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E16F22" w14:textId="77777777" w:rsidR="00F1689A" w:rsidRDefault="00000000">
      <w:pPr>
        <w:spacing w:line="580" w:lineRule="exact"/>
        <w:jc w:val="center"/>
        <w:rPr>
          <w:rFonts w:ascii="方正小标宋_GBK" w:eastAsia="方正小标宋_GBK" w:hAnsi="方正小标宋_GBK" w:cs="方正小标宋_GBK" w:hint="eastAsia"/>
          <w:sz w:val="44"/>
          <w:szCs w:val="44"/>
        </w:rPr>
      </w:pPr>
      <w:proofErr w:type="gramStart"/>
      <w:r>
        <w:rPr>
          <w:rFonts w:ascii="方正小标宋_GBK" w:eastAsia="方正小标宋_GBK" w:hAnsi="方正小标宋_GBK" w:cs="方正小标宋_GBK" w:hint="eastAsia"/>
          <w:sz w:val="44"/>
          <w:szCs w:val="44"/>
        </w:rPr>
        <w:t>《</w:t>
      </w:r>
      <w:proofErr w:type="gramEnd"/>
      <w:r>
        <w:rPr>
          <w:rFonts w:ascii="方正小标宋_GBK" w:eastAsia="方正小标宋_GBK" w:hAnsi="方正小标宋_GBK" w:cs="方正小标宋_GBK" w:hint="eastAsia"/>
          <w:sz w:val="44"/>
          <w:szCs w:val="44"/>
        </w:rPr>
        <w:t>县级（区域）医疗资源集中化运行规范</w:t>
      </w:r>
    </w:p>
    <w:p w14:paraId="5C714E68" w14:textId="4C1C25CF" w:rsidR="00F1689A" w:rsidRDefault="00000000">
      <w:pPr>
        <w:spacing w:line="580" w:lineRule="exact"/>
        <w:jc w:val="center"/>
        <w:rPr>
          <w:rFonts w:ascii="方正小标宋_GBK" w:eastAsia="方正小标宋_GBK" w:hAnsi="方正小标宋_GBK" w:cs="方正小标宋_GBK" w:hint="eastAsia"/>
          <w:sz w:val="44"/>
          <w:szCs w:val="44"/>
        </w:rPr>
      </w:pPr>
      <w:r>
        <w:rPr>
          <w:rFonts w:ascii="方正小标宋_GBK" w:eastAsia="方正小标宋_GBK" w:hAnsi="方正小标宋_GBK" w:cs="方正小标宋_GBK" w:hint="eastAsia"/>
          <w:sz w:val="44"/>
          <w:szCs w:val="44"/>
        </w:rPr>
        <w:t>第7部分：临床检验中心</w:t>
      </w:r>
      <w:proofErr w:type="gramStart"/>
      <w:r>
        <w:rPr>
          <w:rFonts w:ascii="方正小标宋_GBK" w:eastAsia="方正小标宋_GBK" w:hAnsi="方正小标宋_GBK" w:cs="方正小标宋_GBK" w:hint="eastAsia"/>
          <w:sz w:val="44"/>
          <w:szCs w:val="44"/>
        </w:rPr>
        <w:t>》</w:t>
      </w:r>
      <w:proofErr w:type="gramEnd"/>
      <w:r w:rsidR="0092582C">
        <w:rPr>
          <w:rFonts w:ascii="方正小标宋_GBK" w:eastAsia="方正小标宋_GBK" w:hAnsi="方正小标宋_GBK" w:cs="方正小标宋_GBK" w:hint="eastAsia"/>
          <w:sz w:val="44"/>
          <w:szCs w:val="44"/>
        </w:rPr>
        <w:t>编制</w:t>
      </w:r>
      <w:r>
        <w:rPr>
          <w:rFonts w:ascii="方正小标宋_GBK" w:eastAsia="方正小标宋_GBK" w:hAnsi="方正小标宋_GBK" w:cs="方正小标宋_GBK" w:hint="eastAsia"/>
          <w:sz w:val="44"/>
          <w:szCs w:val="44"/>
        </w:rPr>
        <w:t>说明</w:t>
      </w:r>
    </w:p>
    <w:p w14:paraId="01D9CA92" w14:textId="77777777" w:rsidR="00F1689A" w:rsidRDefault="00F1689A">
      <w:pPr>
        <w:spacing w:line="580" w:lineRule="exact"/>
        <w:ind w:firstLineChars="200" w:firstLine="640"/>
        <w:rPr>
          <w:rFonts w:ascii="黑体" w:eastAsia="黑体" w:hAnsi="黑体" w:cs="黑体" w:hint="eastAsia"/>
          <w:sz w:val="32"/>
          <w:szCs w:val="32"/>
        </w:rPr>
      </w:pPr>
    </w:p>
    <w:p w14:paraId="1B3CEDE7" w14:textId="77777777" w:rsidR="00F1689A" w:rsidRDefault="00000000">
      <w:pPr>
        <w:spacing w:line="59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一、目的意义</w:t>
      </w:r>
    </w:p>
    <w:p w14:paraId="0B7F6681" w14:textId="77777777" w:rsidR="00F1689A" w:rsidRDefault="00000000">
      <w:pPr>
        <w:pStyle w:val="a6"/>
        <w:shd w:val="clear" w:color="auto" w:fill="FFFFFF"/>
        <w:spacing w:before="0" w:beforeAutospacing="0" w:after="0" w:afterAutospacing="0" w:line="590" w:lineRule="exact"/>
        <w:ind w:firstLineChars="200"/>
        <w:jc w:val="both"/>
        <w:rPr>
          <w:rFonts w:ascii="方正仿宋_GB18030" w:eastAsia="方正仿宋_GB18030" w:hAnsi="方正仿宋_GB18030" w:cs="方正仿宋_GB18030" w:hint="eastAsia"/>
          <w:kern w:val="2"/>
          <w:sz w:val="32"/>
          <w:szCs w:val="32"/>
          <w:lang w:val="zh-CN"/>
        </w:rPr>
      </w:pPr>
      <w:r>
        <w:rPr>
          <w:rFonts w:ascii="方正仿宋_GB18030" w:eastAsia="方正仿宋_GB18030" w:hAnsi="方正仿宋_GB18030" w:cs="方正仿宋_GB18030" w:hint="eastAsia"/>
          <w:kern w:val="2"/>
          <w:sz w:val="32"/>
          <w:szCs w:val="32"/>
          <w:lang w:val="zh-CN"/>
        </w:rPr>
        <w:t>2023年12月国家卫生健康委、中央编办、国家发展改革委等10个部门联合印发《关于全面推进紧密型县域医疗卫生共同体建设的指导意见》。《指导意见》要求根据成员单位能力基础，统筹建立县域内医学检验、医学影像、心电诊断、病理诊断、消毒供应等资源共享中心，统筹建立县域肿瘤防治、慢病管理、微创介入、麻醉疼痛诊疗、重症监护等临床服务中心，提高资源配置和使用效率，提升服务能力。</w:t>
      </w:r>
    </w:p>
    <w:p w14:paraId="318C1418" w14:textId="77777777" w:rsidR="00F1689A" w:rsidRDefault="00000000">
      <w:pPr>
        <w:pStyle w:val="a6"/>
        <w:shd w:val="clear" w:color="auto" w:fill="FFFFFF"/>
        <w:spacing w:before="0" w:beforeAutospacing="0" w:after="0" w:afterAutospacing="0" w:line="590" w:lineRule="exact"/>
        <w:ind w:firstLineChars="200"/>
        <w:jc w:val="both"/>
        <w:rPr>
          <w:rFonts w:ascii="方正仿宋_GB18030" w:eastAsia="方正仿宋_GB18030" w:hAnsi="方正仿宋_GB18030" w:cs="方正仿宋_GB18030" w:hint="eastAsia"/>
          <w:kern w:val="2"/>
          <w:sz w:val="32"/>
          <w:szCs w:val="32"/>
          <w:lang w:val="zh-CN"/>
        </w:rPr>
      </w:pPr>
      <w:r>
        <w:rPr>
          <w:rFonts w:ascii="方正仿宋_GB18030" w:eastAsia="方正仿宋_GB18030" w:hAnsi="方正仿宋_GB18030" w:cs="方正仿宋_GB18030" w:hint="eastAsia"/>
          <w:kern w:val="2"/>
          <w:sz w:val="32"/>
          <w:szCs w:val="32"/>
          <w:lang w:val="zh-CN"/>
        </w:rPr>
        <w:t>我国卫生改革与发展的方向，将从卫生机构管理模式，转向以人为本的健康管理模式，而在区域卫生信息资源规划架构下的信息化建设将是实现这个目标的着力点。 近年来，社会的变迁和人口结构的变化对医疗行业提出了严峻的考验，近七成的医疗资源集中在城市，基层医疗资源的整体质量不高，诊疗的水平、医院的设施与人民群众的需求有很大差距，医疗机构中也存在的过度医疗，尤其是各医疗机构之间的由于临床信息不能共享等因素造成的重复化验，既浪费时间和金钱，又浪费了医疗资源。随着医疗改革的深入，全国各地陆续出现了不同形式的区域性医疗卫生联合体，建立了以居民健康档案为核心的区域信息共享平台，</w:t>
      </w:r>
      <w:r>
        <w:rPr>
          <w:rFonts w:ascii="方正仿宋_GB18030" w:eastAsia="方正仿宋_GB18030" w:hAnsi="方正仿宋_GB18030" w:cs="方正仿宋_GB18030" w:hint="eastAsia"/>
          <w:kern w:val="2"/>
          <w:sz w:val="32"/>
          <w:szCs w:val="32"/>
          <w:lang w:val="zh-CN"/>
        </w:rPr>
        <w:lastRenderedPageBreak/>
        <w:t>在医疗机构中产生的各种临床诊疗信息中，临床检验数据是医疗诊断中最为常用的依据，检验信息构成了诊疗过程和决策的重要依据，检验数据集成平台也就成为了区域医疗数据平台重要的组成部分，通过建立区域检验数据集成平台，能有效地统一区域内检验数据，区域内各医疗机构可以通过集成平台畅通地交换(调取)数据，实现医学检验结果区域内互认，充分发挥区域内设备、技术及人才优势，提高检验效率，同时也能减少患者在区域内的重复检验，减轻患者的经济负担，通过区域内医疗资源共享，实现区域内医疗资源利用最大化、资源配置合理化。</w:t>
      </w:r>
    </w:p>
    <w:p w14:paraId="65EB9D28" w14:textId="77777777" w:rsidR="00F1689A" w:rsidRDefault="00000000">
      <w:pPr>
        <w:pStyle w:val="a6"/>
        <w:shd w:val="clear" w:color="auto" w:fill="FFFFFF"/>
        <w:spacing w:before="0" w:beforeAutospacing="0" w:after="0" w:afterAutospacing="0" w:line="590" w:lineRule="exact"/>
        <w:ind w:firstLineChars="200"/>
        <w:jc w:val="both"/>
        <w:rPr>
          <w:rFonts w:ascii="方正仿宋_GB18030" w:eastAsia="方正仿宋_GB18030" w:hAnsi="方正仿宋_GB18030" w:cs="方正仿宋_GB18030" w:hint="eastAsia"/>
          <w:kern w:val="2"/>
          <w:sz w:val="32"/>
          <w:szCs w:val="32"/>
          <w:lang w:val="zh-CN"/>
        </w:rPr>
      </w:pPr>
      <w:r>
        <w:rPr>
          <w:rFonts w:ascii="方正仿宋_GB18030" w:eastAsia="方正仿宋_GB18030" w:hAnsi="方正仿宋_GB18030" w:cs="方正仿宋_GB18030" w:hint="eastAsia"/>
          <w:kern w:val="2"/>
          <w:sz w:val="32"/>
          <w:szCs w:val="32"/>
          <w:lang w:val="zh-CN"/>
        </w:rPr>
        <w:t>整合区域医疗资源，以中心医疗机构为基础，在区域内设置区域检验中心，承接区域内所有检验检测项目，服务区域内医疗机构和居民。通过设置区域医学检验中心实现区域医学检验结果互认、仪器和专业人员等诊断资源共享，是落实国家医疗卫生改革、实行分级诊疗、推动</w:t>
      </w:r>
      <w:proofErr w:type="gramStart"/>
      <w:r>
        <w:rPr>
          <w:rFonts w:ascii="方正仿宋_GB18030" w:eastAsia="方正仿宋_GB18030" w:hAnsi="方正仿宋_GB18030" w:cs="方正仿宋_GB18030" w:hint="eastAsia"/>
          <w:kern w:val="2"/>
          <w:sz w:val="32"/>
          <w:szCs w:val="32"/>
          <w:lang w:val="zh-CN"/>
        </w:rPr>
        <w:t>医</w:t>
      </w:r>
      <w:proofErr w:type="gramEnd"/>
      <w:r>
        <w:rPr>
          <w:rFonts w:ascii="方正仿宋_GB18030" w:eastAsia="方正仿宋_GB18030" w:hAnsi="方正仿宋_GB18030" w:cs="方正仿宋_GB18030" w:hint="eastAsia"/>
          <w:kern w:val="2"/>
          <w:sz w:val="32"/>
          <w:szCs w:val="32"/>
          <w:lang w:val="zh-CN"/>
        </w:rPr>
        <w:t>联体建设的重要步骤。</w:t>
      </w:r>
    </w:p>
    <w:p w14:paraId="1AF8E977" w14:textId="77777777" w:rsidR="00F1689A" w:rsidRDefault="00000000">
      <w:pPr>
        <w:spacing w:line="590" w:lineRule="exact"/>
        <w:ind w:firstLineChars="200" w:firstLine="640"/>
      </w:pPr>
      <w:r>
        <w:rPr>
          <w:rFonts w:ascii="黑体" w:eastAsia="黑体" w:hAnsi="黑体" w:cs="黑体" w:hint="eastAsia"/>
          <w:sz w:val="32"/>
          <w:szCs w:val="32"/>
        </w:rPr>
        <w:t>二、任务来源</w:t>
      </w:r>
    </w:p>
    <w:p w14:paraId="5A213D37" w14:textId="77777777" w:rsidR="00F1689A" w:rsidRDefault="00000000">
      <w:pPr>
        <w:pStyle w:val="a6"/>
        <w:shd w:val="clear" w:color="auto" w:fill="FFFFFF"/>
        <w:spacing w:before="0" w:beforeAutospacing="0" w:after="0" w:afterAutospacing="0" w:line="590" w:lineRule="exact"/>
        <w:ind w:firstLineChars="200" w:firstLine="640"/>
        <w:jc w:val="both"/>
        <w:rPr>
          <w:rFonts w:ascii="方正仿宋_GB2312" w:eastAsia="方正仿宋_GB2312" w:hAnsi="方正仿宋_GB2312" w:cs="方正仿宋_GB2312" w:hint="eastAsia"/>
          <w:kern w:val="2"/>
          <w:sz w:val="32"/>
          <w:szCs w:val="32"/>
          <w:lang w:val="zh-CN"/>
        </w:rPr>
      </w:pPr>
      <w:r>
        <w:rPr>
          <w:rFonts w:ascii="方正仿宋_GB2312" w:eastAsia="方正仿宋_GB2312" w:hAnsi="方正仿宋_GB2312" w:cs="方正仿宋_GB2312" w:hint="eastAsia"/>
          <w:kern w:val="2"/>
          <w:sz w:val="32"/>
          <w:szCs w:val="32"/>
          <w:lang w:val="zh-CN"/>
        </w:rPr>
        <w:t>2023年12月国家卫生健康委、中央编办、国家发展改革委等10个部门联合印发《关于全面推进紧密型县域医疗卫生共同体建设的指导意见》。《指导意见》明确提出。到2025年底，紧密型县域</w:t>
      </w:r>
      <w:proofErr w:type="gramStart"/>
      <w:r>
        <w:rPr>
          <w:rFonts w:ascii="方正仿宋_GB2312" w:eastAsia="方正仿宋_GB2312" w:hAnsi="方正仿宋_GB2312" w:cs="方正仿宋_GB2312" w:hint="eastAsia"/>
          <w:kern w:val="2"/>
          <w:sz w:val="32"/>
          <w:szCs w:val="32"/>
          <w:lang w:val="zh-CN"/>
        </w:rPr>
        <w:t>医</w:t>
      </w:r>
      <w:proofErr w:type="gramEnd"/>
      <w:r>
        <w:rPr>
          <w:rFonts w:ascii="方正仿宋_GB2312" w:eastAsia="方正仿宋_GB2312" w:hAnsi="方正仿宋_GB2312" w:cs="方正仿宋_GB2312" w:hint="eastAsia"/>
          <w:kern w:val="2"/>
          <w:sz w:val="32"/>
          <w:szCs w:val="32"/>
          <w:lang w:val="zh-CN"/>
        </w:rPr>
        <w:t>共</w:t>
      </w:r>
      <w:proofErr w:type="gramStart"/>
      <w:r>
        <w:rPr>
          <w:rFonts w:ascii="方正仿宋_GB2312" w:eastAsia="方正仿宋_GB2312" w:hAnsi="方正仿宋_GB2312" w:cs="方正仿宋_GB2312" w:hint="eastAsia"/>
          <w:kern w:val="2"/>
          <w:sz w:val="32"/>
          <w:szCs w:val="32"/>
          <w:lang w:val="zh-CN"/>
        </w:rPr>
        <w:t>体建设</w:t>
      </w:r>
      <w:proofErr w:type="gramEnd"/>
      <w:r>
        <w:rPr>
          <w:rFonts w:ascii="方正仿宋_GB2312" w:eastAsia="方正仿宋_GB2312" w:hAnsi="方正仿宋_GB2312" w:cs="方正仿宋_GB2312" w:hint="eastAsia"/>
          <w:kern w:val="2"/>
          <w:sz w:val="32"/>
          <w:szCs w:val="32"/>
          <w:lang w:val="zh-CN"/>
        </w:rPr>
        <w:t>取得明显进展，力争全国90%以上的县基本建成布局合理、人财物统一管理、权责清晰、运行高效、分工协作、服务连续、信息共享的县域</w:t>
      </w:r>
      <w:proofErr w:type="gramStart"/>
      <w:r>
        <w:rPr>
          <w:rFonts w:ascii="方正仿宋_GB2312" w:eastAsia="方正仿宋_GB2312" w:hAnsi="方正仿宋_GB2312" w:cs="方正仿宋_GB2312" w:hint="eastAsia"/>
          <w:kern w:val="2"/>
          <w:sz w:val="32"/>
          <w:szCs w:val="32"/>
          <w:lang w:val="zh-CN"/>
        </w:rPr>
        <w:t>医</w:t>
      </w:r>
      <w:proofErr w:type="gramEnd"/>
      <w:r>
        <w:rPr>
          <w:rFonts w:ascii="方正仿宋_GB2312" w:eastAsia="方正仿宋_GB2312" w:hAnsi="方正仿宋_GB2312" w:cs="方正仿宋_GB2312" w:hint="eastAsia"/>
          <w:kern w:val="2"/>
          <w:sz w:val="32"/>
          <w:szCs w:val="32"/>
          <w:lang w:val="zh-CN"/>
        </w:rPr>
        <w:t>共体。</w:t>
      </w:r>
      <w:r>
        <w:rPr>
          <w:rFonts w:ascii="方正仿宋_GB2312" w:eastAsia="方正仿宋_GB2312" w:hAnsi="方正仿宋_GB2312" w:cs="方正仿宋_GB2312" w:hint="eastAsia"/>
          <w:kern w:val="2"/>
          <w:sz w:val="32"/>
          <w:szCs w:val="32"/>
          <w:lang w:val="zh-CN"/>
        </w:rPr>
        <w:lastRenderedPageBreak/>
        <w:t>到2027年底，紧密型县域</w:t>
      </w:r>
      <w:proofErr w:type="gramStart"/>
      <w:r>
        <w:rPr>
          <w:rFonts w:ascii="方正仿宋_GB2312" w:eastAsia="方正仿宋_GB2312" w:hAnsi="方正仿宋_GB2312" w:cs="方正仿宋_GB2312" w:hint="eastAsia"/>
          <w:kern w:val="2"/>
          <w:sz w:val="32"/>
          <w:szCs w:val="32"/>
          <w:lang w:val="zh-CN"/>
        </w:rPr>
        <w:t>医</w:t>
      </w:r>
      <w:proofErr w:type="gramEnd"/>
      <w:r>
        <w:rPr>
          <w:rFonts w:ascii="方正仿宋_GB2312" w:eastAsia="方正仿宋_GB2312" w:hAnsi="方正仿宋_GB2312" w:cs="方正仿宋_GB2312" w:hint="eastAsia"/>
          <w:kern w:val="2"/>
          <w:sz w:val="32"/>
          <w:szCs w:val="32"/>
          <w:lang w:val="zh-CN"/>
        </w:rPr>
        <w:t>共体基本实现全覆盖，管理体制运行机制进一步巩固，县域防病治病和健康管理能力明显提升，县乡村三级协同支持关系进一步夯实，乡村两级服务水平明显加强，</w:t>
      </w:r>
      <w:proofErr w:type="gramStart"/>
      <w:r>
        <w:rPr>
          <w:rFonts w:ascii="方正仿宋_GB2312" w:eastAsia="方正仿宋_GB2312" w:hAnsi="方正仿宋_GB2312" w:cs="方正仿宋_GB2312" w:hint="eastAsia"/>
          <w:kern w:val="2"/>
          <w:sz w:val="32"/>
          <w:szCs w:val="32"/>
          <w:lang w:val="zh-CN"/>
        </w:rPr>
        <w:t>医</w:t>
      </w:r>
      <w:proofErr w:type="gramEnd"/>
      <w:r>
        <w:rPr>
          <w:rFonts w:ascii="方正仿宋_GB2312" w:eastAsia="方正仿宋_GB2312" w:hAnsi="方正仿宋_GB2312" w:cs="方正仿宋_GB2312" w:hint="eastAsia"/>
          <w:kern w:val="2"/>
          <w:sz w:val="32"/>
          <w:szCs w:val="32"/>
          <w:lang w:val="zh-CN"/>
        </w:rPr>
        <w:t>保基金县域使用效能不断提高，群众获得感进一步增强。</w:t>
      </w:r>
    </w:p>
    <w:p w14:paraId="48364FA8" w14:textId="77777777" w:rsidR="00F1689A" w:rsidRDefault="00000000">
      <w:pPr>
        <w:spacing w:line="590" w:lineRule="exact"/>
        <w:ind w:firstLineChars="200" w:firstLine="640"/>
        <w:rPr>
          <w:rFonts w:eastAsia="黑体"/>
          <w:sz w:val="30"/>
          <w:szCs w:val="30"/>
        </w:rPr>
      </w:pPr>
      <w:r>
        <w:rPr>
          <w:rFonts w:ascii="黑体" w:eastAsia="黑体" w:hAnsi="黑体" w:cs="黑体" w:hint="eastAsia"/>
          <w:sz w:val="32"/>
          <w:szCs w:val="32"/>
        </w:rPr>
        <w:t>三、编制过程</w:t>
      </w:r>
    </w:p>
    <w:p w14:paraId="669AB05A"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（一）组建项目组</w:t>
      </w:r>
    </w:p>
    <w:p w14:paraId="576C621B" w14:textId="77777777" w:rsidR="00F1689A" w:rsidRDefault="00000000">
      <w:pPr>
        <w:adjustRightInd w:val="0"/>
        <w:snapToGrid w:val="0"/>
        <w:spacing w:line="590" w:lineRule="exact"/>
        <w:ind w:firstLineChars="200" w:firstLine="640"/>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2023年</w:t>
      </w:r>
      <w:r>
        <w:rPr>
          <w:rFonts w:ascii="方正仿宋_GB2312" w:eastAsia="方正仿宋_GB2312" w:hAnsi="方正仿宋_GB2312" w:cs="方正仿宋_GB2312" w:hint="eastAsia"/>
          <w:sz w:val="32"/>
          <w:szCs w:val="32"/>
        </w:rPr>
        <w:t>9</w:t>
      </w:r>
      <w:r>
        <w:rPr>
          <w:rFonts w:ascii="方正仿宋_GB2312" w:eastAsia="方正仿宋_GB2312" w:hAnsi="方正仿宋_GB2312" w:cs="方正仿宋_GB2312" w:hint="eastAsia"/>
          <w:sz w:val="32"/>
          <w:szCs w:val="32"/>
          <w:lang w:val="zh-CN"/>
        </w:rPr>
        <w:t>月，成立由</w:t>
      </w:r>
      <w:r>
        <w:rPr>
          <w:rFonts w:ascii="方正仿宋_GB2312" w:eastAsia="方正仿宋_GB2312" w:hAnsi="方正仿宋_GB2312" w:cs="方正仿宋_GB2312" w:hint="eastAsia"/>
          <w:sz w:val="32"/>
          <w:szCs w:val="32"/>
        </w:rPr>
        <w:t>东台市人民医院、盐城市第一人民医院、盐城市第三人民医院以及东台地区多家基层医疗卫生单位</w:t>
      </w:r>
      <w:r>
        <w:rPr>
          <w:rFonts w:ascii="方正仿宋_GB2312" w:eastAsia="方正仿宋_GB2312" w:hAnsi="方正仿宋_GB2312" w:cs="方正仿宋_GB2312" w:hint="eastAsia"/>
          <w:sz w:val="32"/>
          <w:szCs w:val="32"/>
          <w:lang w:val="zh-CN"/>
        </w:rPr>
        <w:t>共同参与的标准编制工作项目组。</w:t>
      </w:r>
      <w:r>
        <w:rPr>
          <w:rFonts w:ascii="方正仿宋_GB2312" w:eastAsia="方正仿宋_GB2312" w:hAnsi="方正仿宋_GB2312" w:cs="方正仿宋_GB2312" w:hint="eastAsia"/>
          <w:sz w:val="32"/>
          <w:szCs w:val="32"/>
        </w:rPr>
        <w:t>东台市人民医院</w:t>
      </w:r>
      <w:r>
        <w:rPr>
          <w:rFonts w:ascii="方正仿宋_GB2312" w:eastAsia="方正仿宋_GB2312" w:hAnsi="方正仿宋_GB2312" w:cs="方正仿宋_GB2312" w:hint="eastAsia"/>
          <w:sz w:val="32"/>
          <w:szCs w:val="32"/>
          <w:lang w:val="zh-CN"/>
        </w:rPr>
        <w:t>全面负责本标准的制定和推广工作。</w:t>
      </w:r>
      <w:r>
        <w:rPr>
          <w:rFonts w:ascii="方正仿宋_GB2312" w:eastAsia="方正仿宋_GB2312" w:hAnsi="方正仿宋_GB2312" w:cs="方正仿宋_GB2312" w:hint="eastAsia"/>
          <w:sz w:val="32"/>
          <w:szCs w:val="32"/>
        </w:rPr>
        <w:t>东台地区多家基层医疗卫生单位</w:t>
      </w:r>
      <w:r>
        <w:rPr>
          <w:rFonts w:ascii="方正仿宋_GB2312" w:eastAsia="方正仿宋_GB2312" w:hAnsi="方正仿宋_GB2312" w:cs="方正仿宋_GB2312" w:hint="eastAsia"/>
          <w:sz w:val="32"/>
          <w:szCs w:val="32"/>
          <w:lang w:val="zh-CN"/>
        </w:rPr>
        <w:t>负责本标准的试点应用工作。</w:t>
      </w:r>
    </w:p>
    <w:p w14:paraId="73FC97D9"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（二）资料综述和标准使用单位调研</w:t>
      </w:r>
    </w:p>
    <w:p w14:paraId="3C5A4B34" w14:textId="77777777" w:rsidR="00F1689A" w:rsidRDefault="00000000">
      <w:pPr>
        <w:adjustRightInd w:val="0"/>
        <w:snapToGrid w:val="0"/>
        <w:spacing w:line="590" w:lineRule="exact"/>
        <w:ind w:firstLineChars="200" w:firstLine="640"/>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2023年</w:t>
      </w:r>
      <w:r>
        <w:rPr>
          <w:rFonts w:ascii="方正仿宋_GB2312" w:eastAsia="方正仿宋_GB2312" w:hAnsi="方正仿宋_GB2312" w:cs="方正仿宋_GB2312" w:hint="eastAsia"/>
          <w:sz w:val="32"/>
          <w:szCs w:val="32"/>
        </w:rPr>
        <w:t>9</w:t>
      </w:r>
      <w:r>
        <w:rPr>
          <w:rFonts w:ascii="方正仿宋_GB2312" w:eastAsia="方正仿宋_GB2312" w:hAnsi="方正仿宋_GB2312" w:cs="方正仿宋_GB2312" w:hint="eastAsia"/>
          <w:sz w:val="32"/>
          <w:szCs w:val="32"/>
          <w:lang w:val="zh-CN"/>
        </w:rPr>
        <w:t>-</w:t>
      </w:r>
      <w:r>
        <w:rPr>
          <w:rFonts w:ascii="方正仿宋_GB2312" w:eastAsia="方正仿宋_GB2312" w:hAnsi="方正仿宋_GB2312" w:cs="方正仿宋_GB2312" w:hint="eastAsia"/>
          <w:sz w:val="32"/>
          <w:szCs w:val="32"/>
        </w:rPr>
        <w:t>11</w:t>
      </w:r>
      <w:r>
        <w:rPr>
          <w:rFonts w:ascii="方正仿宋_GB2312" w:eastAsia="方正仿宋_GB2312" w:hAnsi="方正仿宋_GB2312" w:cs="方正仿宋_GB2312" w:hint="eastAsia"/>
          <w:sz w:val="32"/>
          <w:szCs w:val="32"/>
          <w:lang w:val="zh-CN"/>
        </w:rPr>
        <w:t>月，通过对国</w:t>
      </w:r>
      <w:r>
        <w:rPr>
          <w:rFonts w:ascii="方正仿宋_GB2312" w:eastAsia="方正仿宋_GB2312" w:hAnsi="方正仿宋_GB2312" w:cs="方正仿宋_GB2312" w:hint="eastAsia"/>
          <w:sz w:val="32"/>
          <w:szCs w:val="32"/>
        </w:rPr>
        <w:t>内区域检验中心建设规范及运行</w:t>
      </w:r>
      <w:r>
        <w:rPr>
          <w:rFonts w:ascii="方正仿宋_GB2312" w:eastAsia="方正仿宋_GB2312" w:hAnsi="方正仿宋_GB2312" w:cs="方正仿宋_GB2312" w:hint="eastAsia"/>
          <w:sz w:val="32"/>
          <w:szCs w:val="32"/>
          <w:lang w:val="zh-CN"/>
        </w:rPr>
        <w:t>模式的汇总分析，了解国内研究进展情况。同时通过</w:t>
      </w:r>
      <w:r>
        <w:rPr>
          <w:rFonts w:ascii="方正仿宋_GB2312" w:eastAsia="方正仿宋_GB2312" w:hAnsi="方正仿宋_GB2312" w:cs="方正仿宋_GB2312" w:hint="eastAsia"/>
          <w:sz w:val="32"/>
          <w:szCs w:val="32"/>
        </w:rPr>
        <w:t>举办学术活动、会议研讨</w:t>
      </w:r>
      <w:r>
        <w:rPr>
          <w:rFonts w:ascii="方正仿宋_GB2312" w:eastAsia="方正仿宋_GB2312" w:hAnsi="方正仿宋_GB2312" w:cs="方正仿宋_GB2312" w:hint="eastAsia"/>
          <w:sz w:val="32"/>
          <w:szCs w:val="32"/>
          <w:lang w:val="zh-CN"/>
        </w:rPr>
        <w:t>、邮件等形式，对</w:t>
      </w:r>
      <w:r>
        <w:rPr>
          <w:rFonts w:ascii="方正仿宋_GB2312" w:eastAsia="方正仿宋_GB2312" w:hAnsi="方正仿宋_GB2312" w:cs="方正仿宋_GB2312" w:hint="eastAsia"/>
          <w:sz w:val="32"/>
          <w:szCs w:val="32"/>
        </w:rPr>
        <w:t>区域检验中心建设做的较好的医院</w:t>
      </w:r>
      <w:r>
        <w:rPr>
          <w:rFonts w:ascii="方正仿宋_GB2312" w:eastAsia="方正仿宋_GB2312" w:hAnsi="方正仿宋_GB2312" w:cs="方正仿宋_GB2312" w:hint="eastAsia"/>
          <w:sz w:val="32"/>
          <w:szCs w:val="32"/>
          <w:lang w:val="zh-CN"/>
        </w:rPr>
        <w:t>进行调研，梳理</w:t>
      </w:r>
      <w:r>
        <w:rPr>
          <w:rFonts w:ascii="方正仿宋_GB2312" w:eastAsia="方正仿宋_GB2312" w:hAnsi="方正仿宋_GB2312" w:cs="方正仿宋_GB2312" w:hint="eastAsia"/>
          <w:sz w:val="32"/>
          <w:szCs w:val="32"/>
        </w:rPr>
        <w:t>目前区域检验中心</w:t>
      </w:r>
      <w:r>
        <w:rPr>
          <w:rFonts w:ascii="方正仿宋_GB2312" w:eastAsia="方正仿宋_GB2312" w:hAnsi="方正仿宋_GB2312" w:cs="方正仿宋_GB2312" w:hint="eastAsia"/>
          <w:sz w:val="32"/>
          <w:szCs w:val="32"/>
          <w:lang w:val="zh-CN"/>
        </w:rPr>
        <w:t>建设和</w:t>
      </w:r>
      <w:r>
        <w:rPr>
          <w:rFonts w:ascii="方正仿宋_GB2312" w:eastAsia="方正仿宋_GB2312" w:hAnsi="方正仿宋_GB2312" w:cs="方正仿宋_GB2312" w:hint="eastAsia"/>
          <w:sz w:val="32"/>
          <w:szCs w:val="32"/>
        </w:rPr>
        <w:t>运行管理中</w:t>
      </w:r>
      <w:r>
        <w:rPr>
          <w:rFonts w:ascii="方正仿宋_GB2312" w:eastAsia="方正仿宋_GB2312" w:hAnsi="方正仿宋_GB2312" w:cs="方正仿宋_GB2312" w:hint="eastAsia"/>
          <w:sz w:val="32"/>
          <w:szCs w:val="32"/>
          <w:lang w:val="zh-CN"/>
        </w:rPr>
        <w:t>存在的问题。</w:t>
      </w:r>
    </w:p>
    <w:p w14:paraId="6F03EEF7"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（三）形成标准框架</w:t>
      </w:r>
    </w:p>
    <w:p w14:paraId="04F37B36" w14:textId="77777777" w:rsidR="00F1689A" w:rsidRDefault="00000000">
      <w:pPr>
        <w:adjustRightInd w:val="0"/>
        <w:snapToGrid w:val="0"/>
        <w:spacing w:line="590" w:lineRule="exact"/>
        <w:ind w:firstLineChars="200" w:firstLine="640"/>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2023年</w:t>
      </w:r>
      <w:r>
        <w:rPr>
          <w:rFonts w:ascii="方正仿宋_GB2312" w:eastAsia="方正仿宋_GB2312" w:hAnsi="方正仿宋_GB2312" w:cs="方正仿宋_GB2312" w:hint="eastAsia"/>
          <w:sz w:val="32"/>
          <w:szCs w:val="32"/>
        </w:rPr>
        <w:t>8</w:t>
      </w:r>
      <w:r>
        <w:rPr>
          <w:rFonts w:ascii="方正仿宋_GB2312" w:eastAsia="方正仿宋_GB2312" w:hAnsi="方正仿宋_GB2312" w:cs="方正仿宋_GB2312" w:hint="eastAsia"/>
          <w:sz w:val="32"/>
          <w:szCs w:val="32"/>
          <w:lang w:val="zh-CN"/>
        </w:rPr>
        <w:t>-10月，在资料综述、标准使用单位调研的基础上，整理分析调研资料，通过专家论证，初步确定标准框架。依据标准框架编制标准具体条款，项目组内经过多轮线上讨论后形成标准草案。</w:t>
      </w:r>
    </w:p>
    <w:p w14:paraId="0BCA754D"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lastRenderedPageBreak/>
        <w:t>（四）广泛征求意见</w:t>
      </w:r>
    </w:p>
    <w:p w14:paraId="7102C4AA" w14:textId="77777777" w:rsidR="00F1689A" w:rsidRDefault="00000000">
      <w:pPr>
        <w:adjustRightInd w:val="0"/>
        <w:snapToGrid w:val="0"/>
        <w:spacing w:line="590" w:lineRule="exact"/>
        <w:ind w:firstLineChars="200" w:firstLine="640"/>
        <w:rPr>
          <w:rFonts w:ascii="方正仿宋_GB2312" w:eastAsia="方正仿宋_GB2312" w:hAnsi="方正仿宋_GB2312" w:cs="方正仿宋_GB2312" w:hint="eastAsia"/>
          <w:sz w:val="32"/>
          <w:szCs w:val="32"/>
        </w:rPr>
      </w:pPr>
      <w:r>
        <w:rPr>
          <w:rFonts w:ascii="方正仿宋_GB2312" w:eastAsia="方正仿宋_GB2312" w:hAnsi="方正仿宋_GB2312" w:cs="方正仿宋_GB2312" w:hint="eastAsia"/>
          <w:sz w:val="32"/>
          <w:szCs w:val="32"/>
          <w:lang w:val="zh-CN"/>
        </w:rPr>
        <w:t>202</w:t>
      </w:r>
      <w:r>
        <w:rPr>
          <w:rFonts w:ascii="方正仿宋_GB2312" w:eastAsia="方正仿宋_GB2312" w:hAnsi="方正仿宋_GB2312" w:cs="方正仿宋_GB2312" w:hint="eastAsia"/>
          <w:sz w:val="32"/>
          <w:szCs w:val="32"/>
        </w:rPr>
        <w:t>4</w:t>
      </w:r>
      <w:r>
        <w:rPr>
          <w:rFonts w:ascii="方正仿宋_GB2312" w:eastAsia="方正仿宋_GB2312" w:hAnsi="方正仿宋_GB2312" w:cs="方正仿宋_GB2312" w:hint="eastAsia"/>
          <w:sz w:val="32"/>
          <w:szCs w:val="32"/>
          <w:lang w:val="zh-CN"/>
        </w:rPr>
        <w:t>年</w:t>
      </w:r>
      <w:r>
        <w:rPr>
          <w:rFonts w:ascii="方正仿宋_GB2312" w:eastAsia="方正仿宋_GB2312" w:hAnsi="方正仿宋_GB2312" w:cs="方正仿宋_GB2312" w:hint="eastAsia"/>
          <w:sz w:val="32"/>
          <w:szCs w:val="32"/>
        </w:rPr>
        <w:t>5</w:t>
      </w:r>
      <w:r>
        <w:rPr>
          <w:rFonts w:ascii="方正仿宋_GB2312" w:eastAsia="方正仿宋_GB2312" w:hAnsi="方正仿宋_GB2312" w:cs="方正仿宋_GB2312" w:hint="eastAsia"/>
          <w:sz w:val="32"/>
          <w:szCs w:val="32"/>
          <w:lang w:val="zh-CN"/>
        </w:rPr>
        <w:t>-</w:t>
      </w:r>
      <w:r>
        <w:rPr>
          <w:rFonts w:ascii="方正仿宋_GB2312" w:eastAsia="方正仿宋_GB2312" w:hAnsi="方正仿宋_GB2312" w:cs="方正仿宋_GB2312" w:hint="eastAsia"/>
          <w:sz w:val="32"/>
          <w:szCs w:val="32"/>
        </w:rPr>
        <w:t>6</w:t>
      </w:r>
      <w:r>
        <w:rPr>
          <w:rFonts w:ascii="方正仿宋_GB2312" w:eastAsia="方正仿宋_GB2312" w:hAnsi="方正仿宋_GB2312" w:cs="方正仿宋_GB2312" w:hint="eastAsia"/>
          <w:sz w:val="32"/>
          <w:szCs w:val="32"/>
          <w:lang w:val="zh-CN"/>
        </w:rPr>
        <w:t>月，项目组在</w:t>
      </w:r>
      <w:r>
        <w:rPr>
          <w:rFonts w:ascii="方正仿宋_GB2312" w:eastAsia="方正仿宋_GB2312" w:hAnsi="方正仿宋_GB2312" w:cs="方正仿宋_GB2312" w:hint="eastAsia"/>
          <w:sz w:val="32"/>
          <w:szCs w:val="32"/>
        </w:rPr>
        <w:t>江苏</w:t>
      </w:r>
      <w:r>
        <w:rPr>
          <w:rFonts w:ascii="方正仿宋_GB2312" w:eastAsia="方正仿宋_GB2312" w:hAnsi="方正仿宋_GB2312" w:cs="方正仿宋_GB2312" w:hint="eastAsia"/>
          <w:sz w:val="32"/>
          <w:szCs w:val="32"/>
          <w:lang w:val="zh-CN"/>
        </w:rPr>
        <w:t>范围内广泛征求</w:t>
      </w:r>
      <w:r>
        <w:rPr>
          <w:rFonts w:ascii="方正仿宋_GB2312" w:eastAsia="方正仿宋_GB2312" w:hAnsi="方正仿宋_GB2312" w:cs="方正仿宋_GB2312" w:hint="eastAsia"/>
          <w:sz w:val="32"/>
          <w:szCs w:val="32"/>
        </w:rPr>
        <w:t>省级、县级多家医疗单位</w:t>
      </w:r>
      <w:r>
        <w:rPr>
          <w:rFonts w:ascii="方正仿宋_GB2312" w:eastAsia="方正仿宋_GB2312" w:hAnsi="方正仿宋_GB2312" w:cs="方正仿宋_GB2312" w:hint="eastAsia"/>
          <w:sz w:val="32"/>
          <w:szCs w:val="32"/>
          <w:lang w:val="zh-CN"/>
        </w:rPr>
        <w:t>的意见，共发出征求意见函</w:t>
      </w:r>
      <w:r>
        <w:rPr>
          <w:rFonts w:ascii="方正仿宋_GB2312" w:eastAsia="方正仿宋_GB2312" w:hAnsi="方正仿宋_GB2312" w:cs="方正仿宋_GB2312" w:hint="eastAsia"/>
          <w:sz w:val="32"/>
          <w:szCs w:val="32"/>
        </w:rPr>
        <w:t>15</w:t>
      </w:r>
      <w:r>
        <w:rPr>
          <w:rFonts w:ascii="方正仿宋_GB2312" w:eastAsia="方正仿宋_GB2312" w:hAnsi="方正仿宋_GB2312" w:cs="方正仿宋_GB2312" w:hint="eastAsia"/>
          <w:sz w:val="32"/>
          <w:szCs w:val="32"/>
          <w:lang w:val="zh-CN"/>
        </w:rPr>
        <w:t>份，收回</w:t>
      </w:r>
      <w:r>
        <w:rPr>
          <w:rFonts w:ascii="方正仿宋_GB2312" w:eastAsia="方正仿宋_GB2312" w:hAnsi="方正仿宋_GB2312" w:cs="方正仿宋_GB2312" w:hint="eastAsia"/>
          <w:sz w:val="32"/>
          <w:szCs w:val="32"/>
        </w:rPr>
        <w:t>15</w:t>
      </w:r>
      <w:r>
        <w:rPr>
          <w:rFonts w:ascii="方正仿宋_GB2312" w:eastAsia="方正仿宋_GB2312" w:hAnsi="方正仿宋_GB2312" w:cs="方正仿宋_GB2312" w:hint="eastAsia"/>
          <w:sz w:val="32"/>
          <w:szCs w:val="32"/>
          <w:lang w:val="zh-CN"/>
        </w:rPr>
        <w:t>份，收集了</w:t>
      </w:r>
      <w:r>
        <w:rPr>
          <w:rFonts w:ascii="方正仿宋_GB2312" w:eastAsia="方正仿宋_GB2312" w:hAnsi="方正仿宋_GB2312" w:cs="方正仿宋_GB2312" w:hint="eastAsia"/>
          <w:sz w:val="32"/>
          <w:szCs w:val="32"/>
        </w:rPr>
        <w:t>2</w:t>
      </w:r>
      <w:r>
        <w:rPr>
          <w:rFonts w:ascii="方正仿宋_GB2312" w:eastAsia="方正仿宋_GB2312" w:hAnsi="方正仿宋_GB2312" w:cs="方正仿宋_GB2312" w:hint="eastAsia"/>
          <w:sz w:val="32"/>
          <w:szCs w:val="32"/>
          <w:lang w:val="zh-CN"/>
        </w:rPr>
        <w:t>条反馈意见。</w:t>
      </w:r>
      <w:r>
        <w:rPr>
          <w:rFonts w:ascii="方正仿宋_GB2312" w:eastAsia="方正仿宋_GB2312" w:hAnsi="方正仿宋_GB2312" w:cs="方正仿宋_GB2312" w:hint="eastAsia"/>
          <w:sz w:val="32"/>
          <w:szCs w:val="32"/>
        </w:rPr>
        <w:t>项目组对部分采纳意见进行了阐述。</w:t>
      </w:r>
    </w:p>
    <w:p w14:paraId="123FA8B8"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（五）试点应用</w:t>
      </w:r>
    </w:p>
    <w:p w14:paraId="2F38512B" w14:textId="77777777" w:rsidR="00F1689A" w:rsidRDefault="00000000">
      <w:pPr>
        <w:adjustRightInd w:val="0"/>
        <w:snapToGrid w:val="0"/>
        <w:spacing w:line="590" w:lineRule="exact"/>
        <w:ind w:firstLineChars="200" w:firstLine="640"/>
        <w:rPr>
          <w:rFonts w:ascii="方正仿宋_GB2312" w:eastAsia="方正仿宋_GB2312" w:hAnsi="方正仿宋_GB2312" w:cs="方正仿宋_GB2312" w:hint="eastAsia"/>
          <w:bCs/>
          <w:sz w:val="32"/>
          <w:szCs w:val="32"/>
        </w:rPr>
      </w:pPr>
      <w:r>
        <w:rPr>
          <w:rFonts w:ascii="方正仿宋_GB2312" w:eastAsia="方正仿宋_GB2312" w:hAnsi="方正仿宋_GB2312" w:cs="方正仿宋_GB2312" w:hint="eastAsia"/>
          <w:sz w:val="32"/>
          <w:szCs w:val="32"/>
          <w:lang w:val="zh-CN"/>
        </w:rPr>
        <w:t>2023年</w:t>
      </w:r>
      <w:r>
        <w:rPr>
          <w:rFonts w:ascii="方正仿宋_GB2312" w:eastAsia="方正仿宋_GB2312" w:hAnsi="方正仿宋_GB2312" w:cs="方正仿宋_GB2312" w:hint="eastAsia"/>
          <w:sz w:val="32"/>
          <w:szCs w:val="32"/>
        </w:rPr>
        <w:t>9</w:t>
      </w:r>
      <w:r>
        <w:rPr>
          <w:rFonts w:ascii="方正仿宋_GB2312" w:eastAsia="方正仿宋_GB2312" w:hAnsi="方正仿宋_GB2312" w:cs="方正仿宋_GB2312" w:hint="eastAsia"/>
          <w:sz w:val="32"/>
          <w:szCs w:val="32"/>
          <w:lang w:val="zh-CN"/>
        </w:rPr>
        <w:t>月-2024年</w:t>
      </w:r>
      <w:r>
        <w:rPr>
          <w:rFonts w:ascii="方正仿宋_GB2312" w:eastAsia="方正仿宋_GB2312" w:hAnsi="方正仿宋_GB2312" w:cs="方正仿宋_GB2312" w:hint="eastAsia"/>
          <w:sz w:val="32"/>
          <w:szCs w:val="32"/>
        </w:rPr>
        <w:t>6</w:t>
      </w:r>
      <w:r>
        <w:rPr>
          <w:rFonts w:ascii="方正仿宋_GB2312" w:eastAsia="方正仿宋_GB2312" w:hAnsi="方正仿宋_GB2312" w:cs="方正仿宋_GB2312" w:hint="eastAsia"/>
          <w:sz w:val="32"/>
          <w:szCs w:val="32"/>
          <w:lang w:val="zh-CN"/>
        </w:rPr>
        <w:t>月，</w:t>
      </w:r>
      <w:r>
        <w:rPr>
          <w:rFonts w:ascii="方正仿宋_GB2312" w:eastAsia="方正仿宋_GB2312" w:hAnsi="方正仿宋_GB2312" w:cs="方正仿宋_GB2312" w:hint="eastAsia"/>
          <w:sz w:val="32"/>
          <w:szCs w:val="32"/>
        </w:rPr>
        <w:t>我院根据标准建设的区域检验中心建设标准盐城区域内试用，</w:t>
      </w:r>
      <w:r>
        <w:rPr>
          <w:rFonts w:ascii="方正仿宋_GB2312" w:eastAsia="方正仿宋_GB2312" w:hAnsi="方正仿宋_GB2312" w:cs="方正仿宋_GB2312" w:hint="eastAsia"/>
          <w:sz w:val="32"/>
          <w:szCs w:val="32"/>
          <w:lang w:val="zh-CN"/>
        </w:rPr>
        <w:t>同时根据试用单位反馈意见对标准进行修订。</w:t>
      </w:r>
    </w:p>
    <w:p w14:paraId="1E8EAC8D" w14:textId="77777777" w:rsidR="00F1689A" w:rsidRDefault="00000000">
      <w:pPr>
        <w:spacing w:line="59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四、主要内容</w:t>
      </w:r>
    </w:p>
    <w:p w14:paraId="627E4D1A"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区域检验中心信息平台项目作为全民健康信息平台的一个重要组成部分，其目标是以医疗机构为主体建立区域检验中心信息平台，以医疗资源和检验信息共享为目标，集成共性技术及医疗服务关键技术，建立区域协同检验，使有限的医疗卫生资源利用最大化。</w:t>
      </w:r>
    </w:p>
    <w:p w14:paraId="2260BAE9" w14:textId="77777777" w:rsidR="00F1689A" w:rsidRDefault="00000000">
      <w:pPr>
        <w:pStyle w:val="3"/>
        <w:keepNext w:val="0"/>
        <w:tabs>
          <w:tab w:val="left" w:pos="0"/>
        </w:tabs>
        <w:spacing w:before="0" w:after="0" w:line="590" w:lineRule="exact"/>
        <w:ind w:firstLineChars="200" w:firstLine="640"/>
        <w:rPr>
          <w:rFonts w:ascii="方正仿宋_GB2312" w:eastAsia="方正仿宋_GB2312" w:hAnsi="方正仿宋_GB2312" w:cs="方正仿宋_GB2312" w:hint="eastAsia"/>
          <w:b w:val="0"/>
          <w:bCs w:val="0"/>
        </w:rPr>
      </w:pPr>
      <w:bookmarkStart w:id="0" w:name="_Toc155189913"/>
      <w:bookmarkStart w:id="1" w:name="_Toc153894323"/>
      <w:bookmarkStart w:id="2" w:name="_Toc155274786"/>
      <w:r>
        <w:rPr>
          <w:rFonts w:ascii="方正仿宋_GB2312" w:eastAsia="方正仿宋_GB2312" w:hAnsi="方正仿宋_GB2312" w:cs="方正仿宋_GB2312" w:hint="eastAsia"/>
          <w:b w:val="0"/>
          <w:bCs w:val="0"/>
        </w:rPr>
        <w:t>4.1 加强信息化连通服务，实现区域检验中心的互联互通</w:t>
      </w:r>
      <w:bookmarkEnd w:id="0"/>
      <w:bookmarkEnd w:id="1"/>
      <w:bookmarkEnd w:id="2"/>
    </w:p>
    <w:p w14:paraId="73EF35AA"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搭建区域检验一体化平台，实现对检验中心互联互通的管理。依托平台，实现各个医疗机构成员单位之间信息互通、标本流转、资源互享、业务融合，提高公共卫生服务水平和效率，优化就医流程，改善群众就医体验。</w:t>
      </w:r>
    </w:p>
    <w:p w14:paraId="3AEA9D5D" w14:textId="77777777" w:rsidR="00F1689A" w:rsidRDefault="00000000">
      <w:pPr>
        <w:pStyle w:val="3"/>
        <w:keepNext w:val="0"/>
        <w:tabs>
          <w:tab w:val="left" w:pos="0"/>
        </w:tabs>
        <w:spacing w:before="0" w:after="0" w:line="590" w:lineRule="exact"/>
        <w:ind w:firstLineChars="200" w:firstLine="640"/>
        <w:rPr>
          <w:rFonts w:ascii="方正仿宋_GB2312" w:eastAsia="方正仿宋_GB2312" w:hAnsi="方正仿宋_GB2312" w:cs="方正仿宋_GB2312" w:hint="eastAsia"/>
          <w:b w:val="0"/>
          <w:bCs w:val="0"/>
        </w:rPr>
      </w:pPr>
      <w:bookmarkStart w:id="3" w:name="_Toc155274787"/>
      <w:bookmarkStart w:id="4" w:name="_Toc153894324"/>
      <w:bookmarkStart w:id="5" w:name="_Toc155189914"/>
      <w:r>
        <w:rPr>
          <w:rFonts w:ascii="方正仿宋_GB2312" w:eastAsia="方正仿宋_GB2312" w:hAnsi="方正仿宋_GB2312" w:cs="方正仿宋_GB2312" w:hint="eastAsia"/>
          <w:b w:val="0"/>
          <w:bCs w:val="0"/>
        </w:rPr>
        <w:t>4.2 区域检验质量的实时监控与评价，提高区域检验质量</w:t>
      </w:r>
      <w:bookmarkEnd w:id="3"/>
      <w:bookmarkEnd w:id="4"/>
      <w:bookmarkEnd w:id="5"/>
    </w:p>
    <w:p w14:paraId="55A3D41F"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bookmarkStart w:id="6" w:name="_Hlk79334344"/>
      <w:r>
        <w:rPr>
          <w:rFonts w:ascii="方正仿宋_GB2312" w:eastAsia="方正仿宋_GB2312" w:hAnsi="方正仿宋_GB2312" w:cs="方正仿宋_GB2312" w:hint="eastAsia"/>
          <w:sz w:val="32"/>
          <w:szCs w:val="32"/>
          <w:lang w:val="zh-CN"/>
        </w:rPr>
        <w:lastRenderedPageBreak/>
        <w:t>推进检验检查结果的互认，必要的是建立合理的质量评价标准和监督管理的技术能力。以达到检验结果质量实效化、精细化、智能化的管理目标，以及结果互认的真实性、准确性、科学性、时效性、可用性的业务目标。通过区域检验中心平台对区域内医疗机构质控数据进行收集和监控，指导区域内医疗机构检验工作，提高检验质量，更好的为患者服务。</w:t>
      </w:r>
    </w:p>
    <w:p w14:paraId="090D9337" w14:textId="77777777" w:rsidR="00F1689A" w:rsidRDefault="00000000">
      <w:pPr>
        <w:pStyle w:val="3"/>
        <w:keepNext w:val="0"/>
        <w:tabs>
          <w:tab w:val="left" w:pos="0"/>
        </w:tabs>
        <w:spacing w:before="0" w:after="0" w:line="590" w:lineRule="exact"/>
        <w:ind w:firstLineChars="200" w:firstLine="640"/>
        <w:rPr>
          <w:rFonts w:ascii="方正仿宋_GB2312" w:eastAsia="方正仿宋_GB2312" w:hAnsi="方正仿宋_GB2312" w:cs="方正仿宋_GB2312" w:hint="eastAsia"/>
          <w:b w:val="0"/>
          <w:bCs w:val="0"/>
        </w:rPr>
      </w:pPr>
      <w:bookmarkStart w:id="7" w:name="_Toc155189915"/>
      <w:bookmarkStart w:id="8" w:name="_Toc155274788"/>
      <w:bookmarkStart w:id="9" w:name="_Toc153894325"/>
      <w:bookmarkEnd w:id="6"/>
      <w:r>
        <w:rPr>
          <w:rFonts w:ascii="方正仿宋_GB2312" w:eastAsia="方正仿宋_GB2312" w:hAnsi="方正仿宋_GB2312" w:cs="方正仿宋_GB2312" w:hint="eastAsia"/>
          <w:b w:val="0"/>
          <w:bCs w:val="0"/>
        </w:rPr>
        <w:t>4.3 区域实验室检验数据挖掘分析</w:t>
      </w:r>
      <w:bookmarkEnd w:id="7"/>
      <w:bookmarkEnd w:id="8"/>
      <w:bookmarkEnd w:id="9"/>
    </w:p>
    <w:p w14:paraId="68D5524F"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为卫生监管部门提供准确地辖区内医疗机构整体检验统计数据，可以更加准确的对于各个医疗机构进行指导和区域内设备、人员优化，同时通过对诊断结果和各项指标的数据统计和对数据的挖掘与分析，为及时做出疾病预警、突发公共卫生事件干预等提供科学依据。</w:t>
      </w:r>
    </w:p>
    <w:p w14:paraId="5AC39CC7" w14:textId="77777777" w:rsidR="00F1689A" w:rsidRDefault="00000000">
      <w:pPr>
        <w:spacing w:line="590" w:lineRule="exact"/>
        <w:ind w:firstLineChars="200" w:firstLine="640"/>
        <w:rPr>
          <w:rFonts w:ascii="方正仿宋_GB2312" w:eastAsia="方正仿宋_GB2312" w:hAnsi="方正仿宋_GB2312" w:cs="方正仿宋_GB2312" w:hint="eastAsia"/>
          <w:sz w:val="32"/>
          <w:szCs w:val="32"/>
        </w:rPr>
      </w:pPr>
      <w:r>
        <w:rPr>
          <w:rFonts w:ascii="方正仿宋_GB2312" w:eastAsia="方正仿宋_GB2312" w:hAnsi="方正仿宋_GB2312" w:cs="方正仿宋_GB2312" w:hint="eastAsia"/>
          <w:sz w:val="32"/>
          <w:szCs w:val="32"/>
        </w:rPr>
        <w:t>4.4技术指标确定的依据</w:t>
      </w:r>
    </w:p>
    <w:p w14:paraId="1D6276B5"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系统产品将充分利用现有先进、成熟技术和考虑长远发展需求，统一规划、统一布局、统一设计、规范标准、突出重点、分步实施，在实施策略上，根据实际需要及投资金额，统一领导、统筹规划、标准化及核心业务重点推进，注重信息的共享和安全体系建设，保证系统建设的完整性和投资的有效性。总体建设方案主要遵循以下原则和策略：</w:t>
      </w:r>
    </w:p>
    <w:p w14:paraId="6570AD42"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bookmarkStart w:id="10" w:name="_Toc75277659"/>
      <w:r>
        <w:rPr>
          <w:rFonts w:ascii="方正仿宋_GB2312" w:eastAsia="方正仿宋_GB2312" w:hAnsi="方正仿宋_GB2312" w:cs="方正仿宋_GB2312" w:hint="eastAsia"/>
          <w:sz w:val="32"/>
          <w:szCs w:val="32"/>
        </w:rPr>
        <w:t xml:space="preserve">4.4.1 </w:t>
      </w:r>
      <w:r>
        <w:rPr>
          <w:rFonts w:ascii="方正仿宋_GB2312" w:eastAsia="方正仿宋_GB2312" w:hAnsi="方正仿宋_GB2312" w:cs="方正仿宋_GB2312" w:hint="eastAsia"/>
          <w:sz w:val="32"/>
          <w:szCs w:val="32"/>
          <w:lang w:val="zh-CN"/>
        </w:rPr>
        <w:t>标准化和规范化</w:t>
      </w:r>
      <w:bookmarkEnd w:id="10"/>
    </w:p>
    <w:p w14:paraId="2EB39CF6"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严格遵循国家智慧医院、区域医疗信息化等有关法律法规和技术规范的要求，从业务、技术、运行管理等方面对项目的整体建设和实施进行设计，充分体现标准化和规范化。</w:t>
      </w:r>
    </w:p>
    <w:p w14:paraId="3B9956FE"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bookmarkStart w:id="11" w:name="_Toc75277660"/>
      <w:r>
        <w:rPr>
          <w:rFonts w:ascii="方正仿宋_GB2312" w:eastAsia="方正仿宋_GB2312" w:hAnsi="方正仿宋_GB2312" w:cs="方正仿宋_GB2312" w:hint="eastAsia"/>
          <w:sz w:val="32"/>
          <w:szCs w:val="32"/>
        </w:rPr>
        <w:lastRenderedPageBreak/>
        <w:t xml:space="preserve">4.4.2 </w:t>
      </w:r>
      <w:r>
        <w:rPr>
          <w:rFonts w:ascii="方正仿宋_GB2312" w:eastAsia="方正仿宋_GB2312" w:hAnsi="方正仿宋_GB2312" w:cs="方正仿宋_GB2312" w:hint="eastAsia"/>
          <w:sz w:val="32"/>
          <w:szCs w:val="32"/>
          <w:lang w:val="zh-CN"/>
        </w:rPr>
        <w:t>完整性和实效性</w:t>
      </w:r>
      <w:bookmarkEnd w:id="11"/>
    </w:p>
    <w:p w14:paraId="04AB2F03"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基于业务、服务、数据架构设计的方法即模型保证数据产生、存储及使用等过程的完整性和实效性。</w:t>
      </w:r>
    </w:p>
    <w:p w14:paraId="3637264F"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bookmarkStart w:id="12" w:name="_Toc75277661"/>
      <w:r>
        <w:rPr>
          <w:rFonts w:ascii="方正仿宋_GB2312" w:eastAsia="方正仿宋_GB2312" w:hAnsi="方正仿宋_GB2312" w:cs="方正仿宋_GB2312" w:hint="eastAsia"/>
          <w:sz w:val="32"/>
          <w:szCs w:val="32"/>
        </w:rPr>
        <w:t xml:space="preserve">4.4.3 </w:t>
      </w:r>
      <w:r>
        <w:rPr>
          <w:rFonts w:ascii="方正仿宋_GB2312" w:eastAsia="方正仿宋_GB2312" w:hAnsi="方正仿宋_GB2312" w:cs="方正仿宋_GB2312" w:hint="eastAsia"/>
          <w:sz w:val="32"/>
          <w:szCs w:val="32"/>
          <w:lang w:val="zh-CN"/>
        </w:rPr>
        <w:t>先进性和实用性</w:t>
      </w:r>
      <w:bookmarkEnd w:id="12"/>
    </w:p>
    <w:p w14:paraId="7CC58295"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信息技术尤其是软件发展迅速，新概念、新体系、新技术迭相推出，造成了先进技术和成熟的技术之间的矛盾。而大规模、全局性的应用系统，其功能和性能要求具有综合性。因此，在设计理念、技术体系、产品选用等方面要求先进性和成熟性的统一，以满足系统在很长的生命周期内有持续的可维护性和</w:t>
      </w:r>
      <w:proofErr w:type="gramStart"/>
      <w:r>
        <w:rPr>
          <w:rFonts w:ascii="方正仿宋_GB2312" w:eastAsia="方正仿宋_GB2312" w:hAnsi="方正仿宋_GB2312" w:cs="方正仿宋_GB2312" w:hint="eastAsia"/>
          <w:sz w:val="32"/>
          <w:szCs w:val="32"/>
          <w:lang w:val="zh-CN"/>
        </w:rPr>
        <w:t>可</w:t>
      </w:r>
      <w:proofErr w:type="gramEnd"/>
      <w:r>
        <w:rPr>
          <w:rFonts w:ascii="方正仿宋_GB2312" w:eastAsia="方正仿宋_GB2312" w:hAnsi="方正仿宋_GB2312" w:cs="方正仿宋_GB2312" w:hint="eastAsia"/>
          <w:sz w:val="32"/>
          <w:szCs w:val="32"/>
          <w:lang w:val="zh-CN"/>
        </w:rPr>
        <w:t>扩展性。整体系统应充分体现先进的管理思想和理念，采用先进的、成熟的且可持续发展的技术方法，并与医疗集团的实际需求相结合。</w:t>
      </w:r>
    </w:p>
    <w:p w14:paraId="402F7ED2"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在设计开发中要充分考虑系统的实用性，开发出的系统必须自然、易操作，满足行业的习惯，从业务上讲，遵照业务规范；在技术上</w:t>
      </w:r>
      <w:proofErr w:type="gramStart"/>
      <w:r>
        <w:rPr>
          <w:rFonts w:ascii="方正仿宋_GB2312" w:eastAsia="方正仿宋_GB2312" w:hAnsi="方正仿宋_GB2312" w:cs="方正仿宋_GB2312" w:hint="eastAsia"/>
          <w:sz w:val="32"/>
          <w:szCs w:val="32"/>
          <w:lang w:val="zh-CN"/>
        </w:rPr>
        <w:t>遵照技术</w:t>
      </w:r>
      <w:proofErr w:type="gramEnd"/>
      <w:r>
        <w:rPr>
          <w:rFonts w:ascii="方正仿宋_GB2312" w:eastAsia="方正仿宋_GB2312" w:hAnsi="方正仿宋_GB2312" w:cs="方正仿宋_GB2312" w:hint="eastAsia"/>
          <w:sz w:val="32"/>
          <w:szCs w:val="32"/>
          <w:lang w:val="zh-CN"/>
        </w:rPr>
        <w:t>规范。系统设计时必须考虑系统的易维护和管理性，应能保证系统在运行过程中出现故障时能够快速、准确地定位和排除，同时使系统具备远程维护的能力。软件界面应简单、美观、容易理解，易于掌握；方案选择和功能设置应追求实用性，必须切合医疗集团的实际情况，保障未来信息的自主可控及持续可扩展。</w:t>
      </w:r>
    </w:p>
    <w:p w14:paraId="79211F51" w14:textId="77777777" w:rsidR="00F1689A" w:rsidRDefault="00000000">
      <w:pPr>
        <w:pStyle w:val="a7"/>
        <w:spacing w:line="590" w:lineRule="exact"/>
        <w:ind w:firstLine="640"/>
        <w:rPr>
          <w:rFonts w:ascii="黑体" w:eastAsia="黑体" w:hAnsi="黑体" w:cs="黑体" w:hint="eastAsia"/>
          <w:kern w:val="2"/>
          <w:sz w:val="32"/>
          <w:szCs w:val="32"/>
        </w:rPr>
      </w:pPr>
      <w:r>
        <w:rPr>
          <w:rFonts w:ascii="黑体" w:eastAsia="黑体" w:hAnsi="黑体" w:cs="黑体" w:hint="eastAsia"/>
          <w:sz w:val="32"/>
          <w:szCs w:val="32"/>
        </w:rPr>
        <w:t>六、</w:t>
      </w:r>
      <w:r>
        <w:rPr>
          <w:rFonts w:ascii="黑体" w:eastAsia="黑体" w:hAnsi="黑体" w:cs="黑体" w:hint="eastAsia"/>
          <w:kern w:val="2"/>
          <w:sz w:val="32"/>
          <w:szCs w:val="32"/>
        </w:rPr>
        <w:t>与现行法律、法规、文件和标准相关情况的说明</w:t>
      </w:r>
    </w:p>
    <w:p w14:paraId="06BB6F40" w14:textId="77777777" w:rsidR="00F1689A" w:rsidRDefault="00000000">
      <w:pPr>
        <w:pStyle w:val="1"/>
        <w:spacing w:line="590" w:lineRule="exact"/>
        <w:ind w:firstLineChars="200" w:firstLine="640"/>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本标准是《县级区域临床检验中心建设标准》，编写格式依据GB/T 1.1-2020《标准化工作导则 第1部分：标准化</w:t>
      </w:r>
      <w:r>
        <w:rPr>
          <w:rFonts w:ascii="方正仿宋_GBK" w:eastAsia="方正仿宋_GBK" w:hAnsi="方正仿宋_GBK" w:cs="方正仿宋_GBK" w:hint="eastAsia"/>
          <w:sz w:val="32"/>
          <w:szCs w:val="32"/>
        </w:rPr>
        <w:lastRenderedPageBreak/>
        <w:t>文件的结构和起草规则》给出的规则编写。本标准与GB 50346-2011 《生物安全实验室建筑技术规范》、《医学检验实验室基本标准和管理规范（试行）》、《医疗机构临床实验室管理办法》 等标准不存在冲突，在上述标准基础上进行细化和提升，形成了县级区域临床检验中心管理现状的标准。</w:t>
      </w:r>
    </w:p>
    <w:p w14:paraId="5FA79170" w14:textId="77777777" w:rsidR="00F1689A" w:rsidRDefault="00000000">
      <w:pPr>
        <w:spacing w:line="59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七、重大分歧意见的处理过程和依据</w:t>
      </w:r>
    </w:p>
    <w:p w14:paraId="3A834F74"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lang w:val="zh-CN"/>
        </w:rPr>
      </w:pPr>
      <w:r>
        <w:rPr>
          <w:rFonts w:ascii="方正仿宋_GB2312" w:eastAsia="方正仿宋_GB2312" w:hAnsi="方正仿宋_GB2312" w:cs="方正仿宋_GB2312" w:hint="eastAsia"/>
          <w:sz w:val="32"/>
          <w:szCs w:val="32"/>
          <w:lang w:val="zh-CN"/>
        </w:rPr>
        <w:t>本标准无重大分歧意见。</w:t>
      </w:r>
    </w:p>
    <w:p w14:paraId="5A8BDFD8" w14:textId="77777777" w:rsidR="00F1689A" w:rsidRDefault="00000000">
      <w:pPr>
        <w:spacing w:line="590" w:lineRule="exact"/>
        <w:ind w:firstLineChars="200" w:firstLine="640"/>
        <w:rPr>
          <w:rFonts w:ascii="黑体" w:eastAsia="黑体" w:hAnsi="黑体" w:cs="黑体" w:hint="eastAsia"/>
          <w:sz w:val="32"/>
          <w:szCs w:val="32"/>
        </w:rPr>
      </w:pPr>
      <w:r>
        <w:rPr>
          <w:rFonts w:ascii="黑体" w:eastAsia="黑体" w:hAnsi="黑体" w:cs="黑体" w:hint="eastAsia"/>
          <w:sz w:val="32"/>
          <w:szCs w:val="32"/>
        </w:rPr>
        <w:t>七、推广实施建议</w:t>
      </w:r>
    </w:p>
    <w:p w14:paraId="43173EFB"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rPr>
      </w:pPr>
      <w:bookmarkStart w:id="13" w:name="_Toc2062571"/>
      <w:r>
        <w:rPr>
          <w:rFonts w:ascii="方正仿宋_GB2312" w:eastAsia="方正仿宋_GB2312" w:hAnsi="方正仿宋_GB2312" w:cs="方正仿宋_GB2312" w:hint="eastAsia"/>
          <w:sz w:val="32"/>
          <w:szCs w:val="32"/>
        </w:rPr>
        <w:t>7.1 贯彻标准的要求</w:t>
      </w:r>
      <w:bookmarkEnd w:id="13"/>
    </w:p>
    <w:p w14:paraId="6DD7F108"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rPr>
      </w:pPr>
      <w:r>
        <w:rPr>
          <w:rFonts w:ascii="方正仿宋_GB2312" w:eastAsia="方正仿宋_GB2312" w:hAnsi="方正仿宋_GB2312" w:cs="方正仿宋_GB2312" w:hint="eastAsia"/>
          <w:sz w:val="32"/>
          <w:szCs w:val="32"/>
        </w:rPr>
        <w:t>县级区域检验中心及乡镇卫生院检验工作人员检测过程中应执行本标准。</w:t>
      </w:r>
    </w:p>
    <w:p w14:paraId="1046B58C"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rPr>
      </w:pPr>
      <w:bookmarkStart w:id="14" w:name="_Toc2062572"/>
      <w:r>
        <w:rPr>
          <w:rFonts w:ascii="方正仿宋_GB2312" w:eastAsia="方正仿宋_GB2312" w:hAnsi="方正仿宋_GB2312" w:cs="方正仿宋_GB2312" w:hint="eastAsia"/>
          <w:sz w:val="32"/>
          <w:szCs w:val="32"/>
        </w:rPr>
        <w:t>7.2 贯彻标准的建议</w:t>
      </w:r>
      <w:bookmarkEnd w:id="14"/>
    </w:p>
    <w:p w14:paraId="03AF763C"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rPr>
      </w:pPr>
      <w:r>
        <w:rPr>
          <w:rFonts w:ascii="方正仿宋_GB2312" w:eastAsia="方正仿宋_GB2312" w:hAnsi="方正仿宋_GB2312" w:cs="方正仿宋_GB2312" w:hint="eastAsia"/>
          <w:sz w:val="32"/>
          <w:szCs w:val="32"/>
        </w:rPr>
        <w:t xml:space="preserve">本规范实施过程中因涉及面广，技术性强，各地现况有参差等问题，各方面建设和完善工作须进一步加强。现提出如下贯彻实施建议： </w:t>
      </w:r>
    </w:p>
    <w:p w14:paraId="7D577C03" w14:textId="77777777" w:rsidR="00F1689A" w:rsidRDefault="00000000">
      <w:pPr>
        <w:adjustRightInd w:val="0"/>
        <w:snapToGrid w:val="0"/>
        <w:spacing w:line="590" w:lineRule="exact"/>
        <w:ind w:firstLineChars="200" w:firstLine="640"/>
        <w:outlineLvl w:val="1"/>
        <w:rPr>
          <w:rFonts w:ascii="方正仿宋_GB2312" w:eastAsia="方正仿宋_GB2312" w:hAnsi="方正仿宋_GB2312" w:cs="方正仿宋_GB2312" w:hint="eastAsia"/>
          <w:sz w:val="32"/>
          <w:szCs w:val="32"/>
        </w:rPr>
      </w:pPr>
      <w:r>
        <w:rPr>
          <w:rFonts w:ascii="方正仿宋_GB2312" w:eastAsia="方正仿宋_GB2312" w:hAnsi="方正仿宋_GB2312" w:cs="方正仿宋_GB2312" w:hint="eastAsia"/>
          <w:sz w:val="32"/>
          <w:szCs w:val="32"/>
        </w:rPr>
        <w:t>充分认识规范的作用和意义，确保有关人员全面掌握、准确理解并贯彻实施规范的基本要求。各地应结合实际，要牢固树立标准意识，在规划、建设过程中严格执行规范，使规范真正成为区域检验中心建设服务的指南。同时各地在实践过程中，要及时总结、反馈应用成果，为规范的不断完善提供实践经验。</w:t>
      </w:r>
    </w:p>
    <w:p w14:paraId="203D8357" w14:textId="77777777" w:rsidR="00F1689A" w:rsidRDefault="00000000">
      <w:pPr>
        <w:pStyle w:val="a7"/>
        <w:spacing w:line="590" w:lineRule="exact"/>
        <w:ind w:firstLine="640"/>
        <w:rPr>
          <w:rFonts w:ascii="黑体" w:eastAsia="黑体" w:hAnsi="黑体" w:cs="黑体" w:hint="eastAsia"/>
          <w:kern w:val="2"/>
          <w:sz w:val="32"/>
          <w:szCs w:val="32"/>
        </w:rPr>
      </w:pPr>
      <w:r>
        <w:rPr>
          <w:rFonts w:ascii="黑体" w:eastAsia="黑体" w:hAnsi="黑体" w:cs="黑体" w:hint="eastAsia"/>
          <w:kern w:val="2"/>
          <w:sz w:val="32"/>
          <w:szCs w:val="32"/>
        </w:rPr>
        <w:t>九、起草单位和起草人员信息及分工</w:t>
      </w:r>
    </w:p>
    <w:p w14:paraId="72E46B02" w14:textId="77777777" w:rsidR="00F1689A" w:rsidRDefault="00000000">
      <w:pPr>
        <w:spacing w:line="590" w:lineRule="exact"/>
        <w:ind w:firstLineChars="200" w:firstLine="640"/>
        <w:rPr>
          <w:rFonts w:ascii="方正仿宋_GBK" w:eastAsia="方正仿宋_GBK" w:hAnsi="方正仿宋_GBK" w:cs="方正仿宋_GBK" w:hint="eastAsia"/>
          <w:sz w:val="32"/>
          <w:szCs w:val="32"/>
        </w:rPr>
      </w:pPr>
      <w:r>
        <w:rPr>
          <w:rFonts w:ascii="方正仿宋_GBK" w:eastAsia="方正仿宋_GBK" w:hAnsi="方正仿宋_GBK" w:cs="方正仿宋_GBK" w:hint="eastAsia"/>
          <w:sz w:val="32"/>
          <w:szCs w:val="32"/>
        </w:rPr>
        <w:t>本次标准为东台市人民医院牵头，邀请东台市卫生健康</w:t>
      </w:r>
      <w:r>
        <w:rPr>
          <w:rFonts w:ascii="方正仿宋_GBK" w:eastAsia="方正仿宋_GBK" w:hAnsi="方正仿宋_GBK" w:cs="方正仿宋_GBK" w:hint="eastAsia"/>
          <w:sz w:val="32"/>
          <w:szCs w:val="32"/>
        </w:rPr>
        <w:lastRenderedPageBreak/>
        <w:t>委、盐城市第一人民医院、盐城市第三人民医院等多部门人员合作，共同完成。起草单位概况和主要起草人员基本信息及分工概况如下。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
        <w:gridCol w:w="2147"/>
        <w:gridCol w:w="1090"/>
        <w:gridCol w:w="1618"/>
        <w:gridCol w:w="2607"/>
      </w:tblGrid>
      <w:tr w:rsidR="00F1689A" w14:paraId="7226FD8F" w14:textId="77777777">
        <w:trPr>
          <w:jc w:val="center"/>
        </w:trPr>
        <w:tc>
          <w:tcPr>
            <w:tcW w:w="1060" w:type="dxa"/>
            <w:vAlign w:val="center"/>
          </w:tcPr>
          <w:p w14:paraId="3FEA13BA"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序号</w:t>
            </w:r>
          </w:p>
        </w:tc>
        <w:tc>
          <w:tcPr>
            <w:tcW w:w="2147" w:type="dxa"/>
            <w:vAlign w:val="center"/>
          </w:tcPr>
          <w:p w14:paraId="1203A4E8"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起草单位</w:t>
            </w:r>
          </w:p>
        </w:tc>
        <w:tc>
          <w:tcPr>
            <w:tcW w:w="1090" w:type="dxa"/>
            <w:vAlign w:val="center"/>
          </w:tcPr>
          <w:p w14:paraId="30DA260F"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起草人</w:t>
            </w:r>
          </w:p>
        </w:tc>
        <w:tc>
          <w:tcPr>
            <w:tcW w:w="1618" w:type="dxa"/>
            <w:vAlign w:val="center"/>
          </w:tcPr>
          <w:p w14:paraId="3BF2D5C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职称</w:t>
            </w:r>
          </w:p>
        </w:tc>
        <w:tc>
          <w:tcPr>
            <w:tcW w:w="2607" w:type="dxa"/>
            <w:vAlign w:val="center"/>
          </w:tcPr>
          <w:p w14:paraId="6DFF31D0"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任务分工</w:t>
            </w:r>
          </w:p>
        </w:tc>
      </w:tr>
      <w:tr w:rsidR="00F1689A" w14:paraId="7DCE977D" w14:textId="77777777">
        <w:trPr>
          <w:jc w:val="center"/>
        </w:trPr>
        <w:tc>
          <w:tcPr>
            <w:tcW w:w="1060" w:type="dxa"/>
            <w:vAlign w:val="center"/>
          </w:tcPr>
          <w:p w14:paraId="5CDA40AC"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w:t>
            </w:r>
          </w:p>
        </w:tc>
        <w:tc>
          <w:tcPr>
            <w:tcW w:w="2147" w:type="dxa"/>
            <w:vMerge w:val="restart"/>
            <w:vAlign w:val="center"/>
          </w:tcPr>
          <w:p w14:paraId="3BEFEBB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东台市人民医院</w:t>
            </w:r>
          </w:p>
        </w:tc>
        <w:tc>
          <w:tcPr>
            <w:tcW w:w="1090" w:type="dxa"/>
            <w:vAlign w:val="center"/>
          </w:tcPr>
          <w:p w14:paraId="7E328E2A"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宣</w:t>
            </w:r>
            <w:proofErr w:type="gramStart"/>
            <w:r>
              <w:rPr>
                <w:rFonts w:ascii="方正仿宋_GBK" w:eastAsia="方正仿宋_GBK" w:hAnsi="方正仿宋_GBK" w:cs="方正仿宋_GBK" w:hint="eastAsia"/>
                <w:sz w:val="28"/>
                <w:szCs w:val="28"/>
              </w:rPr>
              <w:t>世</w:t>
            </w:r>
            <w:proofErr w:type="gramEnd"/>
            <w:r>
              <w:rPr>
                <w:rFonts w:ascii="方正仿宋_GBK" w:eastAsia="方正仿宋_GBK" w:hAnsi="方正仿宋_GBK" w:cs="方正仿宋_GBK" w:hint="eastAsia"/>
                <w:sz w:val="28"/>
                <w:szCs w:val="28"/>
              </w:rPr>
              <w:t>海</w:t>
            </w:r>
          </w:p>
        </w:tc>
        <w:tc>
          <w:tcPr>
            <w:tcW w:w="1618" w:type="dxa"/>
            <w:vAlign w:val="center"/>
          </w:tcPr>
          <w:p w14:paraId="7484D46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主任技师</w:t>
            </w:r>
          </w:p>
        </w:tc>
        <w:tc>
          <w:tcPr>
            <w:tcW w:w="2607" w:type="dxa"/>
            <w:vAlign w:val="center"/>
          </w:tcPr>
          <w:p w14:paraId="26D6141E"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总统筹，指标确认、标准撰写、内容审核、及相关事项</w:t>
            </w:r>
          </w:p>
        </w:tc>
      </w:tr>
      <w:tr w:rsidR="00F1689A" w14:paraId="3A2AAC18" w14:textId="77777777">
        <w:trPr>
          <w:jc w:val="center"/>
        </w:trPr>
        <w:tc>
          <w:tcPr>
            <w:tcW w:w="1060" w:type="dxa"/>
            <w:vAlign w:val="center"/>
          </w:tcPr>
          <w:p w14:paraId="79969962"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2</w:t>
            </w:r>
          </w:p>
        </w:tc>
        <w:tc>
          <w:tcPr>
            <w:tcW w:w="2147" w:type="dxa"/>
            <w:vMerge/>
            <w:vAlign w:val="center"/>
          </w:tcPr>
          <w:p w14:paraId="218731ED"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5A93052C"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proofErr w:type="gramStart"/>
            <w:r>
              <w:rPr>
                <w:rFonts w:ascii="方正仿宋_GBK" w:eastAsia="方正仿宋_GBK" w:hAnsi="方正仿宋_GBK" w:cs="方正仿宋_GBK" w:hint="eastAsia"/>
                <w:sz w:val="28"/>
                <w:szCs w:val="28"/>
              </w:rPr>
              <w:t>吴李培</w:t>
            </w:r>
            <w:proofErr w:type="gramEnd"/>
          </w:p>
        </w:tc>
        <w:tc>
          <w:tcPr>
            <w:tcW w:w="1618" w:type="dxa"/>
            <w:vAlign w:val="center"/>
          </w:tcPr>
          <w:p w14:paraId="553A4C0A"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3883FA6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总统筹、指标确认、标准撰写、内容审核及相关事项</w:t>
            </w:r>
          </w:p>
        </w:tc>
      </w:tr>
      <w:tr w:rsidR="00F1689A" w14:paraId="2D0E3C42" w14:textId="77777777">
        <w:trPr>
          <w:jc w:val="center"/>
        </w:trPr>
        <w:tc>
          <w:tcPr>
            <w:tcW w:w="1060" w:type="dxa"/>
            <w:vAlign w:val="center"/>
          </w:tcPr>
          <w:p w14:paraId="1218EAAA"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3</w:t>
            </w:r>
          </w:p>
        </w:tc>
        <w:tc>
          <w:tcPr>
            <w:tcW w:w="2147" w:type="dxa"/>
            <w:vMerge/>
            <w:vAlign w:val="center"/>
          </w:tcPr>
          <w:p w14:paraId="60EF3C58"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54EAEBD6"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陈鑫</w:t>
            </w:r>
          </w:p>
        </w:tc>
        <w:tc>
          <w:tcPr>
            <w:tcW w:w="1618" w:type="dxa"/>
            <w:vAlign w:val="center"/>
          </w:tcPr>
          <w:p w14:paraId="536651D9"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175EDB42"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标准撰写，资料查询</w:t>
            </w:r>
          </w:p>
        </w:tc>
      </w:tr>
      <w:tr w:rsidR="00F1689A" w14:paraId="5293E069" w14:textId="77777777">
        <w:trPr>
          <w:jc w:val="center"/>
        </w:trPr>
        <w:tc>
          <w:tcPr>
            <w:tcW w:w="1060" w:type="dxa"/>
            <w:vAlign w:val="center"/>
          </w:tcPr>
          <w:p w14:paraId="162A7C2E"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sz w:val="28"/>
                <w:szCs w:val="28"/>
              </w:rPr>
              <w:t>4</w:t>
            </w:r>
          </w:p>
        </w:tc>
        <w:tc>
          <w:tcPr>
            <w:tcW w:w="2147" w:type="dxa"/>
            <w:vMerge/>
            <w:vAlign w:val="center"/>
          </w:tcPr>
          <w:p w14:paraId="76EAC022"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26D9C6DF"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臧素纲</w:t>
            </w:r>
          </w:p>
        </w:tc>
        <w:tc>
          <w:tcPr>
            <w:tcW w:w="1618" w:type="dxa"/>
            <w:vAlign w:val="center"/>
          </w:tcPr>
          <w:p w14:paraId="0BAF2FD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5ACBAC0A"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资料查询，内容校对</w:t>
            </w:r>
          </w:p>
        </w:tc>
      </w:tr>
      <w:tr w:rsidR="00F1689A" w14:paraId="5F6AA77B" w14:textId="77777777">
        <w:trPr>
          <w:jc w:val="center"/>
        </w:trPr>
        <w:tc>
          <w:tcPr>
            <w:tcW w:w="1060" w:type="dxa"/>
            <w:vAlign w:val="center"/>
          </w:tcPr>
          <w:p w14:paraId="0E1501C0"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5</w:t>
            </w:r>
          </w:p>
        </w:tc>
        <w:tc>
          <w:tcPr>
            <w:tcW w:w="2147" w:type="dxa"/>
            <w:vMerge/>
            <w:vAlign w:val="center"/>
          </w:tcPr>
          <w:p w14:paraId="56F0E1EA"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7217AC9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陈曦</w:t>
            </w:r>
          </w:p>
        </w:tc>
        <w:tc>
          <w:tcPr>
            <w:tcW w:w="1618" w:type="dxa"/>
            <w:vAlign w:val="center"/>
          </w:tcPr>
          <w:p w14:paraId="1144195C"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7C8D9A70"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模型撰写，资料查询</w:t>
            </w:r>
          </w:p>
        </w:tc>
      </w:tr>
      <w:tr w:rsidR="00F1689A" w14:paraId="778E2094" w14:textId="77777777">
        <w:trPr>
          <w:jc w:val="center"/>
        </w:trPr>
        <w:tc>
          <w:tcPr>
            <w:tcW w:w="1060" w:type="dxa"/>
            <w:vAlign w:val="center"/>
          </w:tcPr>
          <w:p w14:paraId="19A80FFF"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6</w:t>
            </w:r>
          </w:p>
        </w:tc>
        <w:tc>
          <w:tcPr>
            <w:tcW w:w="2147" w:type="dxa"/>
            <w:vMerge/>
            <w:vAlign w:val="center"/>
          </w:tcPr>
          <w:p w14:paraId="5F7A7C35"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78FBDD89"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proofErr w:type="gramStart"/>
            <w:r>
              <w:rPr>
                <w:rFonts w:ascii="方正仿宋_GBK" w:eastAsia="方正仿宋_GBK" w:hAnsi="方正仿宋_GBK" w:cs="方正仿宋_GBK" w:hint="eastAsia"/>
                <w:sz w:val="28"/>
                <w:szCs w:val="28"/>
              </w:rPr>
              <w:t>邵</w:t>
            </w:r>
            <w:proofErr w:type="gramEnd"/>
            <w:r>
              <w:rPr>
                <w:rFonts w:ascii="方正仿宋_GBK" w:eastAsia="方正仿宋_GBK" w:hAnsi="方正仿宋_GBK" w:cs="方正仿宋_GBK" w:hint="eastAsia"/>
                <w:sz w:val="28"/>
                <w:szCs w:val="28"/>
              </w:rPr>
              <w:t>可可</w:t>
            </w:r>
          </w:p>
        </w:tc>
        <w:tc>
          <w:tcPr>
            <w:tcW w:w="1618" w:type="dxa"/>
            <w:vAlign w:val="center"/>
          </w:tcPr>
          <w:p w14:paraId="716EBA44"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3FECB95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标准审核及指导</w:t>
            </w:r>
          </w:p>
        </w:tc>
      </w:tr>
      <w:tr w:rsidR="00F1689A" w14:paraId="4501BB2C" w14:textId="77777777">
        <w:trPr>
          <w:jc w:val="center"/>
        </w:trPr>
        <w:tc>
          <w:tcPr>
            <w:tcW w:w="1060" w:type="dxa"/>
            <w:vAlign w:val="center"/>
          </w:tcPr>
          <w:p w14:paraId="2284CAE6"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7</w:t>
            </w:r>
          </w:p>
        </w:tc>
        <w:tc>
          <w:tcPr>
            <w:tcW w:w="2147" w:type="dxa"/>
            <w:vMerge/>
            <w:vAlign w:val="center"/>
          </w:tcPr>
          <w:p w14:paraId="5B689A37"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56F126D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居会祥</w:t>
            </w:r>
          </w:p>
        </w:tc>
        <w:tc>
          <w:tcPr>
            <w:tcW w:w="1618" w:type="dxa"/>
            <w:vAlign w:val="center"/>
          </w:tcPr>
          <w:p w14:paraId="7C6AFCE9"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主任技师</w:t>
            </w:r>
          </w:p>
        </w:tc>
        <w:tc>
          <w:tcPr>
            <w:tcW w:w="2607" w:type="dxa"/>
            <w:vAlign w:val="center"/>
          </w:tcPr>
          <w:p w14:paraId="2F756072"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标准审核及指导</w:t>
            </w:r>
          </w:p>
        </w:tc>
      </w:tr>
      <w:tr w:rsidR="00F1689A" w14:paraId="03BD3C68" w14:textId="77777777">
        <w:trPr>
          <w:jc w:val="center"/>
        </w:trPr>
        <w:tc>
          <w:tcPr>
            <w:tcW w:w="1060" w:type="dxa"/>
            <w:vAlign w:val="center"/>
          </w:tcPr>
          <w:p w14:paraId="6E7664F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8</w:t>
            </w:r>
          </w:p>
        </w:tc>
        <w:tc>
          <w:tcPr>
            <w:tcW w:w="2147" w:type="dxa"/>
            <w:vMerge/>
            <w:vAlign w:val="center"/>
          </w:tcPr>
          <w:p w14:paraId="4F0B6936"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03D0199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孙明忠</w:t>
            </w:r>
          </w:p>
        </w:tc>
        <w:tc>
          <w:tcPr>
            <w:tcW w:w="1618" w:type="dxa"/>
            <w:vAlign w:val="center"/>
          </w:tcPr>
          <w:p w14:paraId="617312BE"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主任技师</w:t>
            </w:r>
          </w:p>
        </w:tc>
        <w:tc>
          <w:tcPr>
            <w:tcW w:w="2607" w:type="dxa"/>
            <w:vAlign w:val="center"/>
          </w:tcPr>
          <w:p w14:paraId="16A2EF26"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标准审核及指导</w:t>
            </w:r>
          </w:p>
        </w:tc>
      </w:tr>
      <w:tr w:rsidR="00F1689A" w14:paraId="55E54FC5" w14:textId="77777777">
        <w:trPr>
          <w:jc w:val="center"/>
        </w:trPr>
        <w:tc>
          <w:tcPr>
            <w:tcW w:w="1060" w:type="dxa"/>
            <w:vAlign w:val="center"/>
          </w:tcPr>
          <w:p w14:paraId="0DC30CB8"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9</w:t>
            </w:r>
          </w:p>
        </w:tc>
        <w:tc>
          <w:tcPr>
            <w:tcW w:w="2147" w:type="dxa"/>
            <w:vMerge/>
            <w:vAlign w:val="center"/>
          </w:tcPr>
          <w:p w14:paraId="0ECBA565"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3594D029"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林素平</w:t>
            </w:r>
          </w:p>
        </w:tc>
        <w:tc>
          <w:tcPr>
            <w:tcW w:w="1618" w:type="dxa"/>
            <w:vAlign w:val="center"/>
          </w:tcPr>
          <w:p w14:paraId="29027EC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副主任医师</w:t>
            </w:r>
          </w:p>
        </w:tc>
        <w:tc>
          <w:tcPr>
            <w:tcW w:w="2607" w:type="dxa"/>
            <w:vAlign w:val="center"/>
          </w:tcPr>
          <w:p w14:paraId="5FC64F83"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r w:rsidR="00F1689A" w14:paraId="6D6C5F9C" w14:textId="77777777">
        <w:trPr>
          <w:jc w:val="center"/>
        </w:trPr>
        <w:tc>
          <w:tcPr>
            <w:tcW w:w="1060" w:type="dxa"/>
            <w:vAlign w:val="center"/>
          </w:tcPr>
          <w:p w14:paraId="59322A15"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10</w:t>
            </w:r>
          </w:p>
        </w:tc>
        <w:tc>
          <w:tcPr>
            <w:tcW w:w="2147" w:type="dxa"/>
            <w:vMerge w:val="restart"/>
            <w:vAlign w:val="center"/>
          </w:tcPr>
          <w:p w14:paraId="74854895"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383E7DF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韩亚琴</w:t>
            </w:r>
          </w:p>
        </w:tc>
        <w:tc>
          <w:tcPr>
            <w:tcW w:w="1618" w:type="dxa"/>
            <w:vAlign w:val="center"/>
          </w:tcPr>
          <w:p w14:paraId="5073D7C8"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0729E615"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r w:rsidR="00F1689A" w14:paraId="00A8F962" w14:textId="77777777">
        <w:trPr>
          <w:jc w:val="center"/>
        </w:trPr>
        <w:tc>
          <w:tcPr>
            <w:tcW w:w="1060" w:type="dxa"/>
            <w:vAlign w:val="center"/>
          </w:tcPr>
          <w:p w14:paraId="719CD569"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11</w:t>
            </w:r>
          </w:p>
        </w:tc>
        <w:tc>
          <w:tcPr>
            <w:tcW w:w="2147" w:type="dxa"/>
            <w:vMerge/>
            <w:vAlign w:val="center"/>
          </w:tcPr>
          <w:p w14:paraId="28B41329"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1F4FC2AB"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王伟</w:t>
            </w:r>
          </w:p>
        </w:tc>
        <w:tc>
          <w:tcPr>
            <w:tcW w:w="1618" w:type="dxa"/>
            <w:vAlign w:val="center"/>
          </w:tcPr>
          <w:p w14:paraId="51EBEB7E"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主管技师</w:t>
            </w:r>
          </w:p>
        </w:tc>
        <w:tc>
          <w:tcPr>
            <w:tcW w:w="2607" w:type="dxa"/>
            <w:vAlign w:val="center"/>
          </w:tcPr>
          <w:p w14:paraId="62B624A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r w:rsidR="00F1689A" w14:paraId="5EB39234" w14:textId="77777777">
        <w:trPr>
          <w:jc w:val="center"/>
        </w:trPr>
        <w:tc>
          <w:tcPr>
            <w:tcW w:w="1060" w:type="dxa"/>
            <w:vAlign w:val="center"/>
          </w:tcPr>
          <w:p w14:paraId="6D73C87D"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12</w:t>
            </w:r>
          </w:p>
        </w:tc>
        <w:tc>
          <w:tcPr>
            <w:tcW w:w="2147" w:type="dxa"/>
            <w:vMerge/>
            <w:vAlign w:val="center"/>
          </w:tcPr>
          <w:p w14:paraId="0DDF63D8"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4E05FADC"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周丽</w:t>
            </w:r>
          </w:p>
        </w:tc>
        <w:tc>
          <w:tcPr>
            <w:tcW w:w="1618" w:type="dxa"/>
            <w:vAlign w:val="center"/>
          </w:tcPr>
          <w:p w14:paraId="567595E6"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7804796F"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r w:rsidR="00F1689A" w14:paraId="00DC3978" w14:textId="77777777">
        <w:trPr>
          <w:jc w:val="center"/>
        </w:trPr>
        <w:tc>
          <w:tcPr>
            <w:tcW w:w="1060" w:type="dxa"/>
            <w:vAlign w:val="center"/>
          </w:tcPr>
          <w:p w14:paraId="29FCD0E6"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13</w:t>
            </w:r>
          </w:p>
        </w:tc>
        <w:tc>
          <w:tcPr>
            <w:tcW w:w="2147" w:type="dxa"/>
            <w:vMerge/>
            <w:vAlign w:val="center"/>
          </w:tcPr>
          <w:p w14:paraId="62E6D2A2"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4C2B6AD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张薇</w:t>
            </w:r>
          </w:p>
        </w:tc>
        <w:tc>
          <w:tcPr>
            <w:tcW w:w="1618" w:type="dxa"/>
            <w:vAlign w:val="center"/>
          </w:tcPr>
          <w:p w14:paraId="38AE99B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副主任技师</w:t>
            </w:r>
          </w:p>
        </w:tc>
        <w:tc>
          <w:tcPr>
            <w:tcW w:w="2607" w:type="dxa"/>
            <w:vAlign w:val="center"/>
          </w:tcPr>
          <w:p w14:paraId="1D4BD2A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r w:rsidR="00F1689A" w14:paraId="63226A1F" w14:textId="77777777">
        <w:trPr>
          <w:jc w:val="center"/>
        </w:trPr>
        <w:tc>
          <w:tcPr>
            <w:tcW w:w="1060" w:type="dxa"/>
            <w:vAlign w:val="center"/>
          </w:tcPr>
          <w:p w14:paraId="1B954EF1"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14</w:t>
            </w:r>
          </w:p>
        </w:tc>
        <w:tc>
          <w:tcPr>
            <w:tcW w:w="2147" w:type="dxa"/>
            <w:vMerge/>
            <w:vAlign w:val="center"/>
          </w:tcPr>
          <w:p w14:paraId="4A023CAF" w14:textId="77777777" w:rsidR="00F1689A" w:rsidRDefault="00F1689A">
            <w:pPr>
              <w:autoSpaceDE w:val="0"/>
              <w:autoSpaceDN w:val="0"/>
              <w:adjustRightInd w:val="0"/>
              <w:spacing w:line="580" w:lineRule="exact"/>
              <w:jc w:val="center"/>
              <w:rPr>
                <w:rFonts w:ascii="方正仿宋_GBK" w:eastAsia="方正仿宋_GBK" w:hAnsi="方正仿宋_GBK" w:cs="方正仿宋_GBK" w:hint="eastAsia"/>
                <w:sz w:val="28"/>
                <w:szCs w:val="28"/>
              </w:rPr>
            </w:pPr>
          </w:p>
        </w:tc>
        <w:tc>
          <w:tcPr>
            <w:tcW w:w="1090" w:type="dxa"/>
            <w:vAlign w:val="center"/>
          </w:tcPr>
          <w:p w14:paraId="52DECF57"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吴妍妍</w:t>
            </w:r>
          </w:p>
        </w:tc>
        <w:tc>
          <w:tcPr>
            <w:tcW w:w="1618" w:type="dxa"/>
            <w:vAlign w:val="center"/>
          </w:tcPr>
          <w:p w14:paraId="48C522F5"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主管技师</w:t>
            </w:r>
          </w:p>
        </w:tc>
        <w:tc>
          <w:tcPr>
            <w:tcW w:w="2607" w:type="dxa"/>
            <w:vAlign w:val="center"/>
          </w:tcPr>
          <w:p w14:paraId="4DDAEF7D" w14:textId="77777777" w:rsidR="00F1689A" w:rsidRDefault="00000000">
            <w:pPr>
              <w:autoSpaceDE w:val="0"/>
              <w:autoSpaceDN w:val="0"/>
              <w:adjustRightInd w:val="0"/>
              <w:spacing w:line="580" w:lineRule="exact"/>
              <w:jc w:val="center"/>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相关资料查询</w:t>
            </w:r>
          </w:p>
        </w:tc>
      </w:tr>
    </w:tbl>
    <w:p w14:paraId="3A4E0DB0" w14:textId="77777777" w:rsidR="00F1689A" w:rsidRDefault="00000000">
      <w:pPr>
        <w:spacing w:line="590" w:lineRule="exact"/>
        <w:ind w:firstLineChars="200" w:firstLine="560"/>
        <w:jc w:val="right"/>
        <w:rPr>
          <w:rFonts w:ascii="方正仿宋_GBK" w:eastAsia="方正仿宋_GBK" w:hAnsi="方正仿宋_GBK" w:cs="方正仿宋_GBK" w:hint="eastAsia"/>
          <w:sz w:val="28"/>
          <w:szCs w:val="28"/>
        </w:rPr>
      </w:pPr>
      <w:r>
        <w:rPr>
          <w:rFonts w:ascii="方正仿宋_GBK" w:eastAsia="方正仿宋_GBK" w:hAnsi="方正仿宋_GBK" w:cs="方正仿宋_GBK" w:hint="eastAsia"/>
          <w:sz w:val="28"/>
          <w:szCs w:val="28"/>
        </w:rPr>
        <w:t>《第7部分：临床检验中心》编制小组</w:t>
      </w:r>
    </w:p>
    <w:p w14:paraId="5F6FFE64" w14:textId="77777777" w:rsidR="00F1689A" w:rsidRDefault="00000000">
      <w:pPr>
        <w:spacing w:line="590" w:lineRule="exact"/>
        <w:ind w:firstLineChars="2200" w:firstLine="6160"/>
        <w:rPr>
          <w:rFonts w:ascii="宋体"/>
          <w:kern w:val="0"/>
          <w:sz w:val="30"/>
          <w:szCs w:val="30"/>
        </w:rPr>
      </w:pPr>
      <w:r>
        <w:rPr>
          <w:rFonts w:ascii="方正仿宋_GBK" w:eastAsia="方正仿宋_GBK" w:hAnsi="方正仿宋_GBK" w:cs="方正仿宋_GBK"/>
          <w:sz w:val="28"/>
          <w:szCs w:val="28"/>
        </w:rPr>
        <w:lastRenderedPageBreak/>
        <w:t>202</w:t>
      </w:r>
      <w:r>
        <w:rPr>
          <w:rFonts w:ascii="方正仿宋_GBK" w:eastAsia="方正仿宋_GBK" w:hAnsi="方正仿宋_GBK" w:cs="方正仿宋_GBK" w:hint="eastAsia"/>
          <w:sz w:val="28"/>
          <w:szCs w:val="28"/>
        </w:rPr>
        <w:t>4</w:t>
      </w:r>
      <w:r>
        <w:rPr>
          <w:rFonts w:ascii="方正仿宋_GBK" w:eastAsia="方正仿宋_GBK" w:hAnsi="方正仿宋_GBK" w:cs="方正仿宋_GBK"/>
          <w:sz w:val="28"/>
          <w:szCs w:val="28"/>
        </w:rPr>
        <w:t>年</w:t>
      </w:r>
      <w:r>
        <w:rPr>
          <w:rFonts w:ascii="方正仿宋_GBK" w:eastAsia="方正仿宋_GBK" w:hAnsi="方正仿宋_GBK" w:cs="方正仿宋_GBK" w:hint="eastAsia"/>
          <w:sz w:val="28"/>
          <w:szCs w:val="28"/>
        </w:rPr>
        <w:t>6</w:t>
      </w:r>
      <w:r>
        <w:rPr>
          <w:rFonts w:ascii="方正仿宋_GBK" w:eastAsia="方正仿宋_GBK" w:hAnsi="方正仿宋_GBK" w:cs="方正仿宋_GBK"/>
          <w:sz w:val="28"/>
          <w:szCs w:val="28"/>
        </w:rPr>
        <w:t>月</w:t>
      </w:r>
      <w:r>
        <w:rPr>
          <w:rFonts w:ascii="方正仿宋_GBK" w:eastAsia="方正仿宋_GBK" w:hAnsi="方正仿宋_GBK" w:cs="方正仿宋_GBK" w:hint="eastAsia"/>
          <w:sz w:val="28"/>
          <w:szCs w:val="28"/>
        </w:rPr>
        <w:t>4</w:t>
      </w:r>
      <w:r>
        <w:rPr>
          <w:rFonts w:ascii="方正仿宋_GBK" w:eastAsia="方正仿宋_GBK" w:hAnsi="方正仿宋_GBK" w:cs="方正仿宋_GBK"/>
          <w:sz w:val="28"/>
          <w:szCs w:val="28"/>
        </w:rPr>
        <w:t>日</w:t>
      </w:r>
    </w:p>
    <w:p w14:paraId="667F19EB" w14:textId="77777777" w:rsidR="00F1689A" w:rsidRDefault="00F1689A">
      <w:pPr>
        <w:adjustRightInd w:val="0"/>
        <w:snapToGrid w:val="0"/>
        <w:spacing w:line="360" w:lineRule="auto"/>
        <w:ind w:firstLineChars="200" w:firstLine="640"/>
        <w:outlineLvl w:val="1"/>
        <w:rPr>
          <w:rFonts w:ascii="方正小标宋_GBK" w:eastAsia="方正小标宋_GBK" w:hAnsi="方正小标宋_GBK" w:cs="方正小标宋_GBK" w:hint="eastAsia"/>
          <w:sz w:val="32"/>
          <w:szCs w:val="32"/>
        </w:rPr>
      </w:pPr>
    </w:p>
    <w:sectPr w:rsidR="00F1689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0002EFF" w:usb1="C000247B" w:usb2="00000009" w:usb3="00000000" w:csb0="000001FF" w:csb1="00000000"/>
    <w:embedRegular r:id="rId1" w:fontKey="{13ADB9A0-9E30-46AC-B73A-C2957FE56797}"/>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embedRegular r:id="rId2" w:fontKey="{7A76709C-8A53-4978-9478-B68F8B9F7BDF}"/>
    <w:embedBold r:id="rId3" w:fontKey="{782DBF7F-BD3B-4FAE-A509-C03097DB75AD}"/>
  </w:font>
  <w:font w:name="仿宋_GB2312">
    <w:altName w:val="仿宋"/>
    <w:charset w:val="86"/>
    <w:family w:val="modern"/>
    <w:pitch w:val="default"/>
    <w:sig w:usb0="00000000" w:usb1="00000000" w:usb2="00000010" w:usb3="00000000" w:csb0="00040000" w:csb1="00000000"/>
  </w:font>
  <w:font w:name="方正小标宋_GBK">
    <w:panose1 w:val="03000509000000000000"/>
    <w:charset w:val="86"/>
    <w:family w:val="script"/>
    <w:pitch w:val="fixed"/>
    <w:sig w:usb0="00000001" w:usb1="080E0000" w:usb2="00000010" w:usb3="00000000" w:csb0="00040000" w:csb1="00000000"/>
    <w:embedRegular r:id="rId4" w:subsetted="1" w:fontKey="{30FEAB17-1A16-4EEB-A819-83415AD3B6CC}"/>
  </w:font>
  <w:font w:name="黑体">
    <w:altName w:val="SimHei"/>
    <w:panose1 w:val="02010609060101010101"/>
    <w:charset w:val="86"/>
    <w:family w:val="modern"/>
    <w:pitch w:val="fixed"/>
    <w:sig w:usb0="800002BF" w:usb1="38CF7CFA" w:usb2="00000016" w:usb3="00000000" w:csb0="00040001" w:csb1="00000000"/>
    <w:embedRegular r:id="rId5" w:subsetted="1" w:fontKey="{BE09F793-8927-4168-87DF-FF8E7F11D7BD}"/>
  </w:font>
  <w:font w:name="方正仿宋_GB18030">
    <w:charset w:val="86"/>
    <w:family w:val="auto"/>
    <w:pitch w:val="default"/>
    <w:sig w:usb0="00000001" w:usb1="08000000" w:usb2="00000000" w:usb3="00000000" w:csb0="00040000" w:csb1="00000000"/>
    <w:embedRegular r:id="rId6" w:subsetted="1" w:fontKey="{2750FE60-D9DA-439F-ABF3-F3A8BDD0FBAC}"/>
  </w:font>
  <w:font w:name="方正仿宋_GB2312">
    <w:charset w:val="86"/>
    <w:family w:val="auto"/>
    <w:pitch w:val="default"/>
    <w:sig w:usb0="A00002BF" w:usb1="184F6CFA" w:usb2="00000012" w:usb3="00000000" w:csb0="00040001" w:csb1="00000000"/>
    <w:embedRegular r:id="rId7" w:subsetted="1" w:fontKey="{264D6902-03D4-4EC5-BEA9-C8C605E72AA8}"/>
  </w:font>
  <w:font w:name="方正仿宋_GBK">
    <w:panose1 w:val="03000509000000000000"/>
    <w:charset w:val="86"/>
    <w:family w:val="script"/>
    <w:pitch w:val="fixed"/>
    <w:sig w:usb0="00000001" w:usb1="080E0000" w:usb2="00000010" w:usb3="00000000" w:csb0="00040000" w:csb1="00000000"/>
    <w:embedRegular r:id="rId8" w:subsetted="1" w:fontKey="{CF49D7EB-03F7-4A7F-B012-421EC5CACF0A}"/>
  </w:font>
  <w:font w:name="Calibri Light">
    <w:panose1 w:val="020F0302020204030204"/>
    <w:charset w:val="00"/>
    <w:family w:val="swiss"/>
    <w:pitch w:val="variable"/>
    <w:sig w:usb0="E0002AFF" w:usb1="C000247B" w:usb2="00000009" w:usb3="00000000" w:csb0="000001FF" w:csb1="00000000"/>
    <w:embedRegular r:id="rId9" w:fontKey="{CA5BEFEC-9D2B-4687-A6F1-5CBF87F0319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embedTrueTypeFonts/>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DQ5MzlkOWM3YTJkMzgwN2ExYzNkZTVjZjAzMjFiYWQifQ=="/>
  </w:docVars>
  <w:rsids>
    <w:rsidRoot w:val="00F1689A"/>
    <w:rsid w:val="00784A9F"/>
    <w:rsid w:val="0092582C"/>
    <w:rsid w:val="00F1689A"/>
    <w:rsid w:val="225E7FFA"/>
    <w:rsid w:val="46FE59CE"/>
    <w:rsid w:val="6FD578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D29FA5B"/>
  <w15:docId w15:val="{13F4BF20-D26E-4746-89EA-3B184F629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qFormat="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3">
    <w:name w:val="heading 3"/>
    <w:basedOn w:val="a"/>
    <w:next w:val="a"/>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qFormat/>
    <w:pPr>
      <w:spacing w:line="600" w:lineRule="exact"/>
      <w:ind w:leftChars="200" w:left="420" w:firstLineChars="200" w:firstLine="560"/>
    </w:pPr>
    <w:rPr>
      <w:rFonts w:ascii="仿宋_GB2312" w:eastAsia="仿宋_GB2312" w:hAnsi="仿宋_GB2312"/>
      <w:sz w:val="32"/>
    </w:rPr>
  </w:style>
  <w:style w:type="paragraph" w:styleId="a4">
    <w:name w:val="footer"/>
    <w:basedOn w:val="a"/>
    <w:uiPriority w:val="99"/>
    <w:qFormat/>
    <w:pPr>
      <w:tabs>
        <w:tab w:val="center" w:pos="4153"/>
        <w:tab w:val="right" w:pos="8306"/>
      </w:tabs>
      <w:snapToGrid w:val="0"/>
      <w:jc w:val="left"/>
    </w:pPr>
    <w:rPr>
      <w:sz w:val="18"/>
      <w:szCs w:val="18"/>
    </w:rPr>
  </w:style>
  <w:style w:type="paragraph" w:styleId="a5">
    <w:name w:val="header"/>
    <w:basedOn w:val="a"/>
    <w:qFormat/>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2">
    <w:name w:val="Body Text First Indent 2"/>
    <w:basedOn w:val="a3"/>
    <w:next w:val="a"/>
    <w:qFormat/>
    <w:pPr>
      <w:ind w:leftChars="0" w:left="0" w:firstLine="420"/>
    </w:pPr>
    <w:rPr>
      <w:rFonts w:ascii="Calibri" w:hAnsi="Calibri" w:cs="Calibri"/>
      <w:szCs w:val="21"/>
    </w:rPr>
  </w:style>
  <w:style w:type="paragraph" w:customStyle="1" w:styleId="a7">
    <w:name w:val="标准文件_段"/>
    <w:qFormat/>
    <w:pPr>
      <w:autoSpaceDE w:val="0"/>
      <w:autoSpaceDN w:val="0"/>
      <w:ind w:firstLineChars="200" w:firstLine="200"/>
      <w:jc w:val="both"/>
    </w:pPr>
    <w:rPr>
      <w:rFonts w:ascii="宋体" w:eastAsia="宋体" w:hAnsi="Times New Roman" w:cs="Times New Roman"/>
      <w:sz w:val="21"/>
    </w:rPr>
  </w:style>
  <w:style w:type="paragraph" w:customStyle="1" w:styleId="1">
    <w:name w:val="正文1"/>
    <w:qFormat/>
    <w:pPr>
      <w:jc w:val="both"/>
    </w:pPr>
    <w:rPr>
      <w:rFonts w:ascii="Calibri" w:eastAsia="宋体" w:hAnsi="Calibri"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597</Words>
  <Characters>3408</Characters>
  <Application>Microsoft Office Word</Application>
  <DocSecurity>0</DocSecurity>
  <Lines>28</Lines>
  <Paragraphs>7</Paragraphs>
  <ScaleCrop>false</ScaleCrop>
  <Company/>
  <LinksUpToDate>false</LinksUpToDate>
  <CharactersWithSpaces>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蒋红红</cp:lastModifiedBy>
  <cp:revision>3</cp:revision>
  <dcterms:created xsi:type="dcterms:W3CDTF">2024-08-22T00:29:00Z</dcterms:created>
  <dcterms:modified xsi:type="dcterms:W3CDTF">2024-10-15T08:55:00Z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9B8D0CAE2657465DA35CDDB2A0508CC1_13</vt:lpwstr>
  </property>
</Properties>
</file>